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AE" w:rsidRPr="000B4347" w:rsidRDefault="00AB07C7" w:rsidP="00B324AE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u w:val="single"/>
          <w:lang w:val="es-ES"/>
        </w:rPr>
      </w:pPr>
      <w:r w:rsidRPr="000B4347">
        <w:rPr>
          <w:rFonts w:cs="Arial"/>
          <w:color w:val="000000"/>
          <w:sz w:val="24"/>
          <w:u w:val="single"/>
          <w:lang w:val="es-ES"/>
        </w:rPr>
        <w:t>Resumen charla FJD P. Esbrit (11/12/2015)</w:t>
      </w:r>
    </w:p>
    <w:p w:rsidR="00B324AE" w:rsidRPr="000B4347" w:rsidRDefault="00B324AE" w:rsidP="00B324AE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es-ES"/>
        </w:rPr>
      </w:pPr>
    </w:p>
    <w:p w:rsidR="005C7CD1" w:rsidRPr="000B4347" w:rsidRDefault="00C66F2E" w:rsidP="00B324AE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es-ES"/>
        </w:rPr>
      </w:pPr>
      <w:r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>El envejecimiento progresivo</w:t>
      </w:r>
      <w:r w:rsidRPr="000B4347">
        <w:rPr>
          <w:rFonts w:cs="Arial"/>
          <w:color w:val="000000"/>
          <w:sz w:val="24"/>
          <w:shd w:val="clear" w:color="auto" w:fill="FFFFFF"/>
          <w:lang w:val="es-ES"/>
        </w:rPr>
        <w:t xml:space="preserve"> de la población en el mundo desarrollado </w:t>
      </w:r>
      <w:r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>conlleva un</w:t>
      </w:r>
      <w:r w:rsidRPr="000B4347">
        <w:rPr>
          <w:rFonts w:cs="Arial"/>
          <w:color w:val="000000"/>
          <w:sz w:val="24"/>
          <w:shd w:val="clear" w:color="auto" w:fill="FFFFFF"/>
          <w:lang w:val="es-ES"/>
        </w:rPr>
        <w:t xml:space="preserve">a elevada prevalencia de </w:t>
      </w:r>
      <w:r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>patologías del aparato</w:t>
      </w:r>
      <w:r w:rsidRPr="000B4347">
        <w:rPr>
          <w:rFonts w:cs="Arial"/>
          <w:color w:val="000000"/>
          <w:sz w:val="24"/>
          <w:shd w:val="clear" w:color="auto" w:fill="FFFFFF"/>
          <w:lang w:val="es-ES"/>
        </w:rPr>
        <w:t xml:space="preserve"> locomotor</w:t>
      </w:r>
      <w:r w:rsidRPr="000B4347">
        <w:rPr>
          <w:rFonts w:cs="Arial"/>
          <w:color w:val="000000"/>
          <w:sz w:val="24"/>
          <w:lang w:val="es-ES"/>
        </w:rPr>
        <w:t>. Entre ella</w:t>
      </w:r>
      <w:r w:rsidR="00280259" w:rsidRPr="000B4347">
        <w:rPr>
          <w:rFonts w:cs="Arial"/>
          <w:color w:val="000000"/>
          <w:sz w:val="24"/>
          <w:lang w:val="es-ES"/>
        </w:rPr>
        <w:t>s</w:t>
      </w:r>
      <w:r w:rsidRPr="000B4347">
        <w:rPr>
          <w:rFonts w:cs="Arial"/>
          <w:color w:val="000000"/>
          <w:sz w:val="24"/>
          <w:lang w:val="es-ES"/>
        </w:rPr>
        <w:t>, la osteo</w:t>
      </w:r>
      <w:r w:rsidR="00280259" w:rsidRPr="000B4347">
        <w:rPr>
          <w:rFonts w:cs="Arial"/>
          <w:color w:val="000000"/>
          <w:sz w:val="24"/>
          <w:lang w:val="es-ES"/>
        </w:rPr>
        <w:t>porosis -</w:t>
      </w:r>
      <w:r w:rsidRPr="000B4347">
        <w:rPr>
          <w:rFonts w:cs="Arial"/>
          <w:color w:val="000000"/>
          <w:sz w:val="24"/>
          <w:lang w:val="es-ES"/>
        </w:rPr>
        <w:t xml:space="preserve">definida por la pérdida de masa y/o </w:t>
      </w:r>
      <w:proofErr w:type="spellStart"/>
      <w:r w:rsidRPr="000B4347">
        <w:rPr>
          <w:rFonts w:cs="Arial"/>
          <w:color w:val="000000"/>
          <w:sz w:val="24"/>
          <w:lang w:val="es-ES"/>
        </w:rPr>
        <w:t>microarquitectura</w:t>
      </w:r>
      <w:proofErr w:type="spellEnd"/>
      <w:r w:rsidRPr="000B4347">
        <w:rPr>
          <w:rFonts w:cs="Arial"/>
          <w:color w:val="000000"/>
          <w:sz w:val="24"/>
          <w:lang w:val="es-ES"/>
        </w:rPr>
        <w:t xml:space="preserve"> ósea con un asociado incremento del riesgo de fracturas</w:t>
      </w:r>
      <w:r w:rsidR="00280259" w:rsidRPr="000B4347">
        <w:rPr>
          <w:rFonts w:cs="Arial"/>
          <w:color w:val="000000"/>
          <w:sz w:val="24"/>
          <w:lang w:val="es-ES"/>
        </w:rPr>
        <w:t>-</w:t>
      </w:r>
      <w:r w:rsidRPr="000B4347">
        <w:rPr>
          <w:rFonts w:cs="Arial"/>
          <w:color w:val="000000"/>
          <w:sz w:val="24"/>
          <w:lang w:val="es-ES"/>
        </w:rPr>
        <w:t xml:space="preserve"> ocurre tras la pérdida </w:t>
      </w:r>
      <w:proofErr w:type="spellStart"/>
      <w:r w:rsidRPr="000B4347">
        <w:rPr>
          <w:rFonts w:cs="Arial"/>
          <w:color w:val="000000"/>
          <w:sz w:val="24"/>
          <w:lang w:val="es-ES"/>
        </w:rPr>
        <w:t>estrogénica</w:t>
      </w:r>
      <w:proofErr w:type="spellEnd"/>
      <w:r w:rsidRPr="000B4347">
        <w:rPr>
          <w:rFonts w:cs="Arial"/>
          <w:color w:val="000000"/>
          <w:sz w:val="24"/>
          <w:lang w:val="es-ES"/>
        </w:rPr>
        <w:t xml:space="preserve"> en la mujer pero también con la edad en ambos sexos.</w:t>
      </w:r>
      <w:r w:rsidR="00B324AE" w:rsidRPr="000B4347">
        <w:rPr>
          <w:rFonts w:cs="Arial"/>
          <w:color w:val="000000"/>
          <w:sz w:val="24"/>
          <w:lang w:val="es-ES"/>
        </w:rPr>
        <w:t xml:space="preserve"> </w:t>
      </w:r>
      <w:r w:rsidRPr="000B4347">
        <w:rPr>
          <w:rFonts w:cs="Arial"/>
          <w:color w:val="000000"/>
          <w:sz w:val="24"/>
          <w:shd w:val="clear" w:color="auto" w:fill="FFFFFF"/>
          <w:lang w:val="es-ES"/>
        </w:rPr>
        <w:t xml:space="preserve">Diferentes factores, tanto endógenos (susceptibilidad genética, pico de masa ósea, sistema endocrino) como exógenos (dieta, sedentarismo), </w:t>
      </w:r>
      <w:r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 xml:space="preserve">contribuyen al deterioro óseo </w:t>
      </w:r>
      <w:r w:rsidR="004153F1"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 xml:space="preserve">con la edad </w:t>
      </w:r>
      <w:r w:rsidRPr="000B4347">
        <w:rPr>
          <w:rFonts w:cs="Arial"/>
          <w:color w:val="000000"/>
          <w:sz w:val="24"/>
          <w:shd w:val="clear" w:color="auto" w:fill="FFFFFF"/>
          <w:lang w:val="es-ES"/>
        </w:rPr>
        <w:t>(</w:t>
      </w:r>
      <w:r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 xml:space="preserve">osteoporosis </w:t>
      </w:r>
      <w:r w:rsidRPr="000B4347">
        <w:rPr>
          <w:rFonts w:cs="Arial"/>
          <w:color w:val="000000"/>
          <w:sz w:val="24"/>
          <w:shd w:val="clear" w:color="auto" w:fill="FFFFFF"/>
          <w:lang w:val="es-ES"/>
        </w:rPr>
        <w:t>involutiva)</w:t>
      </w:r>
      <w:r w:rsidR="00B324AE" w:rsidRPr="000B4347">
        <w:rPr>
          <w:rFonts w:cs="Arial"/>
          <w:color w:val="000000"/>
          <w:sz w:val="24"/>
          <w:lang w:val="es-ES"/>
        </w:rPr>
        <w:t xml:space="preserve">. </w:t>
      </w:r>
      <w:r w:rsidR="004153F1" w:rsidRPr="000B4347">
        <w:rPr>
          <w:rFonts w:cs="Arial"/>
          <w:color w:val="000000"/>
          <w:sz w:val="24"/>
          <w:lang w:val="es-ES"/>
        </w:rPr>
        <w:t xml:space="preserve">Las terapias basadas en el uso prolongado de glucocorticoides y la diabetes mellitus son así mismo situaciones </w:t>
      </w:r>
      <w:r w:rsidR="004153F1" w:rsidRPr="000B4347">
        <w:rPr>
          <w:rFonts w:cs="Arial"/>
          <w:color w:val="000000"/>
          <w:sz w:val="24"/>
          <w:shd w:val="clear" w:color="auto" w:fill="FFFFFF"/>
          <w:lang w:val="es-ES"/>
        </w:rPr>
        <w:t>que agravan la osteoporosis involutiva</w:t>
      </w:r>
      <w:r w:rsidR="00063142" w:rsidRPr="000B4347">
        <w:rPr>
          <w:rFonts w:cs="Arial"/>
          <w:color w:val="000000"/>
          <w:sz w:val="24"/>
          <w:shd w:val="clear" w:color="auto" w:fill="FFFFFF"/>
          <w:lang w:val="es-ES"/>
        </w:rPr>
        <w:t xml:space="preserve"> y la regeneración ósea </w:t>
      </w:r>
      <w:proofErr w:type="spellStart"/>
      <w:r w:rsidR="00063142" w:rsidRPr="000B4347">
        <w:rPr>
          <w:rFonts w:cs="Arial"/>
          <w:color w:val="000000"/>
          <w:sz w:val="24"/>
          <w:shd w:val="clear" w:color="auto" w:fill="FFFFFF"/>
          <w:lang w:val="es-ES"/>
        </w:rPr>
        <w:t>pot</w:t>
      </w:r>
      <w:proofErr w:type="spellEnd"/>
      <w:r w:rsidR="00063142" w:rsidRPr="000B4347">
        <w:rPr>
          <w:rFonts w:cs="Arial"/>
          <w:color w:val="000000"/>
          <w:sz w:val="24"/>
          <w:shd w:val="clear" w:color="auto" w:fill="FFFFFF"/>
          <w:lang w:val="es-ES"/>
        </w:rPr>
        <w:t>-fractura</w:t>
      </w:r>
      <w:r w:rsidR="004153F1" w:rsidRPr="000B4347">
        <w:rPr>
          <w:rFonts w:cs="Arial"/>
          <w:color w:val="000000"/>
          <w:sz w:val="24"/>
          <w:shd w:val="clear" w:color="auto" w:fill="FFFFFF"/>
          <w:lang w:val="es-ES"/>
        </w:rPr>
        <w:t xml:space="preserve">. El </w:t>
      </w:r>
      <w:r w:rsidR="004153F1"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 xml:space="preserve">incremento del riesgo de fracturas </w:t>
      </w:r>
      <w:r w:rsidR="004153F1" w:rsidRPr="000B4347">
        <w:rPr>
          <w:rFonts w:cs="Arial"/>
          <w:color w:val="000000"/>
          <w:sz w:val="24"/>
          <w:shd w:val="clear" w:color="auto" w:fill="FFFFFF"/>
          <w:lang w:val="es-ES"/>
        </w:rPr>
        <w:t>asociado a esta situación contribuye a la fragilidad de</w:t>
      </w:r>
      <w:r w:rsidR="004153F1" w:rsidRPr="000B4347">
        <w:rPr>
          <w:rFonts w:eastAsia="Calibri" w:cs="Arial"/>
          <w:color w:val="000000"/>
          <w:sz w:val="24"/>
          <w:shd w:val="clear" w:color="auto" w:fill="FFFFFF"/>
          <w:lang w:val="es-ES"/>
        </w:rPr>
        <w:t xml:space="preserve"> la </w:t>
      </w:r>
      <w:r w:rsidR="004153F1" w:rsidRPr="000B4347">
        <w:rPr>
          <w:rFonts w:eastAsia="Calibri" w:cs="Arial"/>
          <w:sz w:val="24"/>
          <w:shd w:val="clear" w:color="auto" w:fill="FFFFFF"/>
          <w:lang w:val="es-ES"/>
        </w:rPr>
        <w:t>población senil, lo que constituye un reto socio-económico de primera magnitud.</w:t>
      </w:r>
      <w:r w:rsidR="003337D7" w:rsidRPr="000B4347">
        <w:rPr>
          <w:rFonts w:eastAsia="Calibri" w:cs="Arial"/>
          <w:sz w:val="24"/>
          <w:shd w:val="clear" w:color="auto" w:fill="FFFFFF"/>
          <w:lang w:val="es-ES"/>
        </w:rPr>
        <w:t xml:space="preserve"> La </w:t>
      </w:r>
      <w:r w:rsidR="00B324AE" w:rsidRPr="000B4347">
        <w:rPr>
          <w:rFonts w:cs="Arial"/>
          <w:color w:val="000000"/>
          <w:sz w:val="24"/>
          <w:lang w:val="es-ES"/>
        </w:rPr>
        <w:t xml:space="preserve">osteoporosis </w:t>
      </w:r>
      <w:r w:rsidR="003337D7" w:rsidRPr="000B4347">
        <w:rPr>
          <w:rFonts w:cs="Arial"/>
          <w:color w:val="000000"/>
          <w:sz w:val="24"/>
          <w:lang w:val="es-ES"/>
        </w:rPr>
        <w:t xml:space="preserve">es consecuencia de un </w:t>
      </w:r>
      <w:r w:rsidR="00B324AE" w:rsidRPr="000B4347">
        <w:rPr>
          <w:rFonts w:cs="Arial"/>
          <w:color w:val="000000"/>
          <w:sz w:val="24"/>
          <w:lang w:val="es-ES"/>
        </w:rPr>
        <w:t>remodel</w:t>
      </w:r>
      <w:r w:rsidR="003337D7" w:rsidRPr="000B4347">
        <w:rPr>
          <w:rFonts w:cs="Arial"/>
          <w:color w:val="000000"/>
          <w:sz w:val="24"/>
          <w:lang w:val="es-ES"/>
        </w:rPr>
        <w:t>ado óseo alterado con disminución del balance formación/resorción ósea</w:t>
      </w:r>
      <w:r w:rsidR="00B324AE" w:rsidRPr="000B4347">
        <w:rPr>
          <w:rFonts w:cs="Arial"/>
          <w:color w:val="000000"/>
          <w:sz w:val="24"/>
          <w:lang w:val="es-ES"/>
        </w:rPr>
        <w:t xml:space="preserve">. </w:t>
      </w:r>
      <w:r w:rsidR="003337D7" w:rsidRPr="000B4347">
        <w:rPr>
          <w:rFonts w:cs="Arial"/>
          <w:color w:val="000000"/>
          <w:sz w:val="24"/>
          <w:lang w:val="es-ES"/>
        </w:rPr>
        <w:t xml:space="preserve">Tradicionalmente, en la osteoporosis se han utilizado terapias basadas en el uso de agentes </w:t>
      </w:r>
      <w:proofErr w:type="spellStart"/>
      <w:r w:rsidR="003337D7" w:rsidRPr="000B4347">
        <w:rPr>
          <w:rFonts w:cs="Arial"/>
          <w:color w:val="000000"/>
          <w:sz w:val="24"/>
          <w:lang w:val="es-ES"/>
        </w:rPr>
        <w:t>anticatabó</w:t>
      </w:r>
      <w:r w:rsidR="00B324AE" w:rsidRPr="000B4347">
        <w:rPr>
          <w:rFonts w:cs="Arial"/>
          <w:color w:val="000000"/>
          <w:sz w:val="24"/>
          <w:lang w:val="es-ES"/>
        </w:rPr>
        <w:t>l</w:t>
      </w:r>
      <w:bookmarkStart w:id="0" w:name="_GoBack"/>
      <w:bookmarkEnd w:id="0"/>
      <w:r w:rsidR="00B324AE" w:rsidRPr="000B4347">
        <w:rPr>
          <w:rFonts w:cs="Arial"/>
          <w:color w:val="000000"/>
          <w:sz w:val="24"/>
          <w:lang w:val="es-ES"/>
        </w:rPr>
        <w:t>ic</w:t>
      </w:r>
      <w:r w:rsidR="003337D7" w:rsidRPr="000B4347">
        <w:rPr>
          <w:rFonts w:cs="Arial"/>
          <w:color w:val="000000"/>
          <w:sz w:val="24"/>
          <w:lang w:val="es-ES"/>
        </w:rPr>
        <w:t>os</w:t>
      </w:r>
      <w:proofErr w:type="spellEnd"/>
      <w:r w:rsidR="00B324AE" w:rsidRPr="000B4347">
        <w:rPr>
          <w:rFonts w:cs="Arial"/>
          <w:color w:val="000000"/>
          <w:sz w:val="24"/>
          <w:lang w:val="es-ES"/>
        </w:rPr>
        <w:t xml:space="preserve"> </w:t>
      </w:r>
      <w:r w:rsidR="003337D7" w:rsidRPr="000B4347">
        <w:rPr>
          <w:rFonts w:cs="Arial"/>
          <w:color w:val="000000"/>
          <w:sz w:val="24"/>
          <w:lang w:val="es-ES"/>
        </w:rPr>
        <w:t>(</w:t>
      </w:r>
      <w:r w:rsidR="005C7CD1" w:rsidRPr="000B4347">
        <w:rPr>
          <w:rFonts w:cs="Arial"/>
          <w:color w:val="000000"/>
          <w:sz w:val="24"/>
          <w:lang w:val="es-ES"/>
        </w:rPr>
        <w:t xml:space="preserve">comúnmente </w:t>
      </w:r>
      <w:proofErr w:type="spellStart"/>
      <w:r w:rsidR="00B324AE" w:rsidRPr="000B4347">
        <w:rPr>
          <w:rFonts w:cs="Arial"/>
          <w:color w:val="000000"/>
          <w:sz w:val="24"/>
          <w:lang w:val="es-ES"/>
        </w:rPr>
        <w:t>bis</w:t>
      </w:r>
      <w:r w:rsidR="003337D7" w:rsidRPr="000B4347">
        <w:rPr>
          <w:rFonts w:cs="Arial"/>
          <w:color w:val="000000"/>
          <w:sz w:val="24"/>
          <w:lang w:val="es-ES"/>
        </w:rPr>
        <w:t>fosfonatos</w:t>
      </w:r>
      <w:proofErr w:type="spellEnd"/>
      <w:r w:rsidR="005C7CD1" w:rsidRPr="000B4347">
        <w:rPr>
          <w:rFonts w:cs="Arial"/>
          <w:color w:val="000000"/>
          <w:sz w:val="24"/>
          <w:lang w:val="es-ES"/>
        </w:rPr>
        <w:t>)</w:t>
      </w:r>
      <w:r w:rsidR="00280259" w:rsidRPr="000B4347">
        <w:rPr>
          <w:rFonts w:cs="Arial"/>
          <w:color w:val="000000"/>
          <w:sz w:val="24"/>
          <w:lang w:val="es-ES"/>
        </w:rPr>
        <w:t xml:space="preserve"> que pueden afectar de modo negativo a la formación ósea</w:t>
      </w:r>
      <w:r w:rsidR="005C7CD1" w:rsidRPr="000B4347">
        <w:rPr>
          <w:rFonts w:cs="Arial"/>
          <w:color w:val="000000"/>
          <w:sz w:val="24"/>
          <w:lang w:val="es-ES"/>
        </w:rPr>
        <w:t xml:space="preserve">. </w:t>
      </w:r>
      <w:r w:rsidR="00795024" w:rsidRPr="000B4347">
        <w:rPr>
          <w:rFonts w:cs="Arial"/>
          <w:color w:val="000000"/>
          <w:sz w:val="24"/>
          <w:lang w:val="es-ES"/>
        </w:rPr>
        <w:t>Sin embargo, u</w:t>
      </w:r>
      <w:r w:rsidR="00795024" w:rsidRPr="000B4347">
        <w:rPr>
          <w:rFonts w:cs="Arial"/>
          <w:sz w:val="24"/>
          <w:shd w:val="clear" w:color="auto" w:fill="FFFFFF"/>
          <w:lang w:val="es-ES"/>
        </w:rPr>
        <w:t xml:space="preserve">n mejor conocimiento de la biología celular y molecular del hueso está permitiendo plantear estrategias terapéuticas alternativas en </w:t>
      </w:r>
      <w:r w:rsidR="00795024" w:rsidRPr="000B4347">
        <w:rPr>
          <w:rFonts w:eastAsia="Calibri" w:cs="Arial"/>
          <w:sz w:val="24"/>
          <w:shd w:val="clear" w:color="auto" w:fill="FFFFFF"/>
          <w:lang w:val="es-ES"/>
        </w:rPr>
        <w:t xml:space="preserve">la osteoporosis. </w:t>
      </w:r>
      <w:r w:rsidR="00775E38" w:rsidRPr="000B4347">
        <w:rPr>
          <w:rFonts w:eastAsia="Calibri" w:cs="Arial"/>
          <w:sz w:val="24"/>
          <w:shd w:val="clear" w:color="auto" w:fill="FFFFFF"/>
          <w:lang w:val="es-ES"/>
        </w:rPr>
        <w:t xml:space="preserve">Una </w:t>
      </w:r>
      <w:r w:rsidR="005C7CD1" w:rsidRPr="000B4347">
        <w:rPr>
          <w:rFonts w:cs="Arial"/>
          <w:color w:val="000000"/>
          <w:sz w:val="24"/>
          <w:lang w:val="es-ES"/>
        </w:rPr>
        <w:t xml:space="preserve">terapia anabólica </w:t>
      </w:r>
      <w:r w:rsidR="00775E38" w:rsidRPr="000B4347">
        <w:rPr>
          <w:rFonts w:cs="Arial"/>
          <w:color w:val="000000"/>
          <w:sz w:val="24"/>
          <w:lang w:val="es-ES"/>
        </w:rPr>
        <w:t xml:space="preserve">ya </w:t>
      </w:r>
      <w:r w:rsidR="005C7CD1" w:rsidRPr="000B4347">
        <w:rPr>
          <w:rFonts w:cs="Arial"/>
          <w:color w:val="000000"/>
          <w:sz w:val="24"/>
          <w:lang w:val="es-ES"/>
        </w:rPr>
        <w:t xml:space="preserve">disponible en </w:t>
      </w:r>
      <w:r w:rsidR="00775E38" w:rsidRPr="000B4347">
        <w:rPr>
          <w:rFonts w:cs="Arial"/>
          <w:color w:val="000000"/>
          <w:sz w:val="24"/>
          <w:lang w:val="es-ES"/>
        </w:rPr>
        <w:t xml:space="preserve">la clínica en estos pacientes </w:t>
      </w:r>
      <w:r w:rsidR="005C7CD1" w:rsidRPr="000B4347">
        <w:rPr>
          <w:rFonts w:cs="Arial"/>
          <w:color w:val="000000"/>
          <w:sz w:val="24"/>
          <w:lang w:val="es-ES"/>
        </w:rPr>
        <w:t>se basa en la administración intermitente de h</w:t>
      </w:r>
      <w:r w:rsidR="00B324AE" w:rsidRPr="000B4347">
        <w:rPr>
          <w:rFonts w:cs="Arial"/>
          <w:color w:val="000000"/>
          <w:sz w:val="24"/>
          <w:lang w:val="es-ES"/>
        </w:rPr>
        <w:t>ormon</w:t>
      </w:r>
      <w:r w:rsidR="005C7CD1" w:rsidRPr="000B4347">
        <w:rPr>
          <w:rFonts w:cs="Arial"/>
          <w:color w:val="000000"/>
          <w:sz w:val="24"/>
          <w:lang w:val="es-ES"/>
        </w:rPr>
        <w:t>a paratiroidea</w:t>
      </w:r>
      <w:r w:rsidR="00280259" w:rsidRPr="000B4347">
        <w:rPr>
          <w:rFonts w:cs="Arial"/>
          <w:color w:val="000000"/>
          <w:sz w:val="24"/>
          <w:lang w:val="es-ES"/>
        </w:rPr>
        <w:t xml:space="preserve"> </w:t>
      </w:r>
      <w:r w:rsidR="005C7CD1" w:rsidRPr="000B4347">
        <w:rPr>
          <w:rFonts w:cs="Arial"/>
          <w:color w:val="000000"/>
          <w:sz w:val="24"/>
          <w:lang w:val="es-ES"/>
        </w:rPr>
        <w:t xml:space="preserve">(PTH). </w:t>
      </w:r>
      <w:r w:rsidR="00794042" w:rsidRPr="000B4347">
        <w:rPr>
          <w:rFonts w:cs="Arial"/>
          <w:color w:val="000000"/>
          <w:sz w:val="24"/>
          <w:lang w:val="es-ES"/>
        </w:rPr>
        <w:t>O</w:t>
      </w:r>
      <w:r w:rsidR="005C7CD1" w:rsidRPr="000B4347">
        <w:rPr>
          <w:rFonts w:cs="Arial"/>
          <w:color w:val="000000"/>
          <w:sz w:val="24"/>
          <w:lang w:val="es-ES"/>
        </w:rPr>
        <w:t xml:space="preserve">tros péptidos relacionados con la PTH </w:t>
      </w:r>
      <w:r w:rsidR="00775E38" w:rsidRPr="000B4347">
        <w:rPr>
          <w:rFonts w:cs="Arial"/>
          <w:color w:val="000000"/>
          <w:sz w:val="24"/>
          <w:lang w:val="es-ES"/>
        </w:rPr>
        <w:t xml:space="preserve">(PTHrP) o anticuerpos contra inhibidores de la vía Wnt (esclerostina), </w:t>
      </w:r>
      <w:r w:rsidR="00794042" w:rsidRPr="000B4347">
        <w:rPr>
          <w:rFonts w:cs="Arial"/>
          <w:color w:val="000000"/>
          <w:sz w:val="24"/>
          <w:lang w:val="es-ES"/>
        </w:rPr>
        <w:t xml:space="preserve">que aumentan la formación ósea sin incrementos concomitantes de la resorción, constituyen actualmente alternativas terapéuticas prometedoras </w:t>
      </w:r>
      <w:r w:rsidR="005C7CD1" w:rsidRPr="000B4347">
        <w:rPr>
          <w:rFonts w:cs="Arial"/>
          <w:color w:val="000000"/>
          <w:sz w:val="24"/>
          <w:lang w:val="es-ES"/>
        </w:rPr>
        <w:t xml:space="preserve">para favorecer la formación y la </w:t>
      </w:r>
      <w:r w:rsidR="00794042" w:rsidRPr="000B4347">
        <w:rPr>
          <w:rFonts w:cs="Arial"/>
          <w:color w:val="000000"/>
          <w:sz w:val="24"/>
          <w:lang w:val="es-ES"/>
        </w:rPr>
        <w:t>regeneración ósea</w:t>
      </w:r>
      <w:r w:rsidR="005C7CD1" w:rsidRPr="000B4347">
        <w:rPr>
          <w:rFonts w:cs="Arial"/>
          <w:color w:val="000000"/>
          <w:sz w:val="24"/>
          <w:lang w:val="es-ES"/>
        </w:rPr>
        <w:t>.</w:t>
      </w:r>
    </w:p>
    <w:p w:rsidR="005C7CD1" w:rsidRPr="000B4347" w:rsidRDefault="005C7CD1" w:rsidP="00B324AE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lang w:val="es-ES"/>
        </w:rPr>
      </w:pPr>
    </w:p>
    <w:sectPr w:rsidR="005C7CD1" w:rsidRPr="000B4347" w:rsidSect="00B17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AE"/>
    <w:rsid w:val="00063142"/>
    <w:rsid w:val="000B4347"/>
    <w:rsid w:val="00280259"/>
    <w:rsid w:val="003337D7"/>
    <w:rsid w:val="004153F1"/>
    <w:rsid w:val="005C7CD1"/>
    <w:rsid w:val="00775E38"/>
    <w:rsid w:val="00794042"/>
    <w:rsid w:val="00795024"/>
    <w:rsid w:val="00AB07C7"/>
    <w:rsid w:val="00B17D95"/>
    <w:rsid w:val="00B324AE"/>
    <w:rsid w:val="00C6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8B9AB-11F5-4514-8F86-8114315F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4A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PEsbrit</dc:creator>
  <cp:keywords/>
  <dc:description/>
  <cp:lastModifiedBy>Marina Sánchez García</cp:lastModifiedBy>
  <cp:revision>2</cp:revision>
  <dcterms:created xsi:type="dcterms:W3CDTF">2015-11-25T13:04:00Z</dcterms:created>
  <dcterms:modified xsi:type="dcterms:W3CDTF">2015-11-25T13:04:00Z</dcterms:modified>
</cp:coreProperties>
</file>