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91" w:rsidRPr="00DD33D9" w:rsidRDefault="00F86391" w:rsidP="00F86391">
      <w:pPr>
        <w:rPr>
          <w:rFonts w:ascii="Arial" w:hAnsi="Arial" w:cs="Arial"/>
        </w:rPr>
      </w:pPr>
    </w:p>
    <w:p w:rsidR="00F86391" w:rsidRPr="00DD33D9" w:rsidRDefault="008F19CC" w:rsidP="00F86391">
      <w:pPr>
        <w:pStyle w:val="Ttulo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sz w:val="22"/>
          <w:szCs w:val="22"/>
        </w:rPr>
        <w:pict>
          <v:line id="Line 2" o:spid="_x0000_s1026" style="position:absolute;z-index:251657216;visibility:visible" from="0,-2.9pt" to="423pt,-2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" strokecolor="teal"/>
        </w:pict>
      </w:r>
      <w:r w:rsidR="00F86391" w:rsidRPr="00DD33D9">
        <w:rPr>
          <w:rFonts w:ascii="Arial" w:hAnsi="Arial" w:cs="Arial"/>
          <w:b w:val="0"/>
          <w:bCs w:val="0"/>
          <w:noProof/>
          <w:sz w:val="22"/>
          <w:szCs w:val="22"/>
        </w:rPr>
        <w:t>Nota de prensa</w:t>
      </w:r>
    </w:p>
    <w:p w:rsidR="00F86391" w:rsidRPr="00DD33D9" w:rsidRDefault="008F19CC" w:rsidP="00E43CF4">
      <w:pPr>
        <w:spacing w:after="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s-ES"/>
        </w:rPr>
        <w:pict>
          <v:line id="Line 3" o:spid="_x0000_s1027" style="position:absolute;z-index:251658240;visibility:visible" from="0,3.15pt" to="423pt,3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" strokecolor="teal"/>
        </w:pict>
      </w:r>
    </w:p>
    <w:p w:rsidR="00F86391" w:rsidRPr="008E6A1A" w:rsidRDefault="00660096" w:rsidP="00E43CF4">
      <w:pPr>
        <w:spacing w:after="0" w:line="312" w:lineRule="auto"/>
        <w:jc w:val="center"/>
        <w:rPr>
          <w:b/>
          <w:color w:val="000000"/>
          <w:sz w:val="32"/>
          <w:szCs w:val="32"/>
          <w:lang w:val="es-ES_tradnl"/>
        </w:rPr>
      </w:pPr>
      <w:r>
        <w:rPr>
          <w:b/>
          <w:color w:val="000000"/>
          <w:sz w:val="32"/>
          <w:szCs w:val="32"/>
          <w:lang w:val="es-ES_tradnl"/>
        </w:rPr>
        <w:t>Varias</w:t>
      </w:r>
      <w:r w:rsidR="00502F6D">
        <w:rPr>
          <w:b/>
          <w:color w:val="000000"/>
          <w:sz w:val="32"/>
          <w:szCs w:val="32"/>
          <w:lang w:val="es-ES_tradnl"/>
        </w:rPr>
        <w:t xml:space="preserve"> tesis sobre la enfermedad renal</w:t>
      </w:r>
      <w:r>
        <w:rPr>
          <w:b/>
          <w:color w:val="000000"/>
          <w:sz w:val="32"/>
          <w:szCs w:val="32"/>
          <w:lang w:val="es-ES_tradnl"/>
        </w:rPr>
        <w:t xml:space="preserve">, </w:t>
      </w:r>
      <w:r w:rsidR="00502F6D">
        <w:rPr>
          <w:b/>
          <w:color w:val="000000"/>
          <w:sz w:val="32"/>
          <w:szCs w:val="32"/>
          <w:lang w:val="es-ES_tradnl"/>
        </w:rPr>
        <w:t>asma</w:t>
      </w:r>
      <w:r>
        <w:rPr>
          <w:b/>
          <w:color w:val="000000"/>
          <w:sz w:val="32"/>
          <w:szCs w:val="32"/>
          <w:lang w:val="es-ES_tradnl"/>
        </w:rPr>
        <w:t xml:space="preserve"> y alergias</w:t>
      </w:r>
      <w:r w:rsidR="00502F6D">
        <w:rPr>
          <w:b/>
          <w:color w:val="000000"/>
          <w:sz w:val="32"/>
          <w:szCs w:val="32"/>
          <w:lang w:val="es-ES_tradnl"/>
        </w:rPr>
        <w:t>, Premios de Investigación de la Fundación Jiménez Díaz</w:t>
      </w:r>
    </w:p>
    <w:p w:rsidR="003F4CCF" w:rsidRDefault="003F4CCF" w:rsidP="003F4CCF">
      <w:pPr>
        <w:pStyle w:val="Ttulo2"/>
        <w:spacing w:line="312" w:lineRule="auto"/>
        <w:ind w:left="786"/>
        <w:jc w:val="left"/>
        <w:rPr>
          <w:sz w:val="22"/>
          <w:szCs w:val="22"/>
        </w:rPr>
      </w:pPr>
    </w:p>
    <w:p w:rsidR="00CD154B" w:rsidRDefault="00502F6D" w:rsidP="00E43CF4">
      <w:pPr>
        <w:pStyle w:val="Ttulo2"/>
        <w:numPr>
          <w:ilvl w:val="0"/>
          <w:numId w:val="5"/>
        </w:num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>Las di</w:t>
      </w:r>
      <w:r w:rsidR="00E501BC">
        <w:rPr>
          <w:sz w:val="22"/>
          <w:szCs w:val="22"/>
        </w:rPr>
        <w:t>stinciones fueron entregadas</w:t>
      </w:r>
      <w:r>
        <w:rPr>
          <w:sz w:val="22"/>
          <w:szCs w:val="22"/>
        </w:rPr>
        <w:t xml:space="preserve"> coincidiendo con los actos conmemorativos del 80 Aniversario del Instituto de Investigaciones Clínicas y Médicas y del 60 Aniversario</w:t>
      </w:r>
      <w:r w:rsidR="00027386">
        <w:rPr>
          <w:sz w:val="22"/>
          <w:szCs w:val="22"/>
        </w:rPr>
        <w:t xml:space="preserve"> de la Clínica de la Concepción</w:t>
      </w:r>
    </w:p>
    <w:p w:rsidR="00CD154B" w:rsidRDefault="00CD154B" w:rsidP="00CD154B">
      <w:pPr>
        <w:pStyle w:val="Ttulo2"/>
        <w:spacing w:line="312" w:lineRule="auto"/>
        <w:ind w:left="786"/>
        <w:jc w:val="left"/>
        <w:rPr>
          <w:sz w:val="22"/>
          <w:szCs w:val="22"/>
        </w:rPr>
      </w:pPr>
    </w:p>
    <w:p w:rsidR="00317410" w:rsidRPr="006F5C56" w:rsidRDefault="00502F6D" w:rsidP="00E43CF4">
      <w:pPr>
        <w:pStyle w:val="Ttulo2"/>
        <w:numPr>
          <w:ilvl w:val="0"/>
          <w:numId w:val="5"/>
        </w:numPr>
        <w:spacing w:line="312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La jornada se </w:t>
      </w:r>
      <w:r w:rsidR="00E501BC">
        <w:rPr>
          <w:sz w:val="22"/>
          <w:szCs w:val="22"/>
        </w:rPr>
        <w:t>completó</w:t>
      </w:r>
      <w:r>
        <w:rPr>
          <w:sz w:val="22"/>
          <w:szCs w:val="22"/>
        </w:rPr>
        <w:t xml:space="preserve"> con una sesión clínica </w:t>
      </w:r>
      <w:r w:rsidR="00027386">
        <w:rPr>
          <w:sz w:val="22"/>
          <w:szCs w:val="22"/>
        </w:rPr>
        <w:t xml:space="preserve">centrada en </w:t>
      </w:r>
      <w:r>
        <w:rPr>
          <w:sz w:val="22"/>
          <w:szCs w:val="22"/>
        </w:rPr>
        <w:t>‘Las enfermedades emergentes en el siglo XXI. Los retos de la globalización’</w:t>
      </w:r>
      <w:r w:rsidR="00CD154B">
        <w:rPr>
          <w:sz w:val="22"/>
          <w:szCs w:val="22"/>
        </w:rPr>
        <w:br/>
      </w:r>
    </w:p>
    <w:p w:rsidR="00E43CF4" w:rsidRDefault="00E43CF4" w:rsidP="00E43CF4">
      <w:pPr>
        <w:spacing w:after="0" w:line="312" w:lineRule="auto"/>
        <w:jc w:val="both"/>
        <w:rPr>
          <w:rFonts w:ascii="Arial" w:hAnsi="Arial" w:cs="Arial"/>
          <w:b/>
          <w:color w:val="000000"/>
          <w:lang w:val="es-ES_tradnl"/>
        </w:rPr>
      </w:pPr>
    </w:p>
    <w:p w:rsidR="00027386" w:rsidRDefault="00660CF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  <w:r w:rsidRPr="008E6A1A">
        <w:rPr>
          <w:rFonts w:ascii="Arial" w:hAnsi="Arial" w:cs="Arial"/>
          <w:b/>
          <w:lang w:val="es-ES_tradnl"/>
        </w:rPr>
        <w:t>Madrid</w:t>
      </w:r>
      <w:r w:rsidR="00957AD5" w:rsidRPr="008E6A1A">
        <w:rPr>
          <w:rFonts w:ascii="Arial" w:hAnsi="Arial" w:cs="Arial"/>
          <w:b/>
          <w:lang w:val="es-ES_tradnl"/>
        </w:rPr>
        <w:t>,</w:t>
      </w:r>
      <w:r w:rsidR="00502F6D">
        <w:rPr>
          <w:rFonts w:ascii="Arial" w:hAnsi="Arial" w:cs="Arial"/>
          <w:b/>
          <w:lang w:val="es-ES_tradnl"/>
        </w:rPr>
        <w:t xml:space="preserve"> 1</w:t>
      </w:r>
      <w:r w:rsidR="00E501BC">
        <w:rPr>
          <w:rFonts w:ascii="Arial" w:hAnsi="Arial" w:cs="Arial"/>
          <w:b/>
          <w:lang w:val="es-ES_tradnl"/>
        </w:rPr>
        <w:t>6</w:t>
      </w:r>
      <w:r w:rsidR="00474920" w:rsidRPr="008E6A1A">
        <w:rPr>
          <w:rFonts w:ascii="Arial" w:hAnsi="Arial" w:cs="Arial"/>
          <w:b/>
          <w:lang w:val="es-ES_tradnl"/>
        </w:rPr>
        <w:t xml:space="preserve"> de </w:t>
      </w:r>
      <w:r w:rsidR="006F5C56">
        <w:rPr>
          <w:rFonts w:ascii="Arial" w:hAnsi="Arial" w:cs="Arial"/>
          <w:b/>
          <w:lang w:val="es-ES_tradnl"/>
        </w:rPr>
        <w:t>febrero</w:t>
      </w:r>
      <w:r w:rsidRPr="008E6A1A">
        <w:rPr>
          <w:rFonts w:ascii="Arial" w:hAnsi="Arial" w:cs="Arial"/>
          <w:b/>
          <w:lang w:val="es-ES_tradnl"/>
        </w:rPr>
        <w:t xml:space="preserve"> de 201</w:t>
      </w:r>
      <w:r w:rsidR="00362E42">
        <w:rPr>
          <w:rFonts w:ascii="Arial" w:hAnsi="Arial" w:cs="Arial"/>
          <w:b/>
          <w:lang w:val="es-ES_tradnl"/>
        </w:rPr>
        <w:t>5</w:t>
      </w:r>
      <w:proofErr w:type="gramStart"/>
      <w:r w:rsidR="00476FBC" w:rsidRPr="008E6A1A">
        <w:rPr>
          <w:rFonts w:ascii="Arial" w:hAnsi="Arial" w:cs="Arial"/>
          <w:b/>
          <w:lang w:val="es-ES_tradnl"/>
        </w:rPr>
        <w:t>.</w:t>
      </w:r>
      <w:r w:rsidR="00F62C7F" w:rsidRPr="008E6A1A">
        <w:rPr>
          <w:rFonts w:ascii="Arial" w:hAnsi="Arial" w:cs="Arial"/>
          <w:b/>
          <w:lang w:val="es-ES_tradnl"/>
        </w:rPr>
        <w:t>–</w:t>
      </w:r>
      <w:proofErr w:type="gramEnd"/>
      <w:r w:rsidR="00476FBC" w:rsidRPr="008E6A1A">
        <w:rPr>
          <w:rFonts w:ascii="Arial" w:hAnsi="Arial" w:cs="Arial"/>
          <w:b/>
          <w:lang w:val="es-ES_tradnl"/>
        </w:rPr>
        <w:t xml:space="preserve"> </w:t>
      </w:r>
      <w:r w:rsidR="00660096">
        <w:rPr>
          <w:rFonts w:ascii="Arial" w:hAnsi="Arial" w:cs="Arial"/>
          <w:lang w:val="es-ES_tradnl"/>
        </w:rPr>
        <w:t xml:space="preserve">Los autores de cuatro tesis sobre enfermedad renal, asma y alergias han sido galardonados con los Premios de Investigación de la Fundación Jiménez Díaz, en sus </w:t>
      </w:r>
      <w:r w:rsidR="00027386">
        <w:rPr>
          <w:rFonts w:ascii="Arial" w:hAnsi="Arial" w:cs="Arial"/>
          <w:lang w:val="es-ES_tradnl"/>
        </w:rPr>
        <w:t xml:space="preserve">dos </w:t>
      </w:r>
      <w:r w:rsidR="00660096">
        <w:rPr>
          <w:rFonts w:ascii="Arial" w:hAnsi="Arial" w:cs="Arial"/>
          <w:lang w:val="es-ES_tradnl"/>
        </w:rPr>
        <w:t>modalidades de invest</w:t>
      </w:r>
      <w:r w:rsidR="00027386">
        <w:rPr>
          <w:rFonts w:ascii="Arial" w:hAnsi="Arial" w:cs="Arial"/>
          <w:lang w:val="es-ES_tradnl"/>
        </w:rPr>
        <w:t>igación experimental y clínica.</w:t>
      </w:r>
    </w:p>
    <w:p w:rsidR="00027386" w:rsidRDefault="0002738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502F6D" w:rsidRDefault="0066009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Los premios fueron </w:t>
      </w:r>
      <w:r w:rsidR="00502F6D">
        <w:rPr>
          <w:rFonts w:ascii="Arial" w:hAnsi="Arial" w:cs="Arial"/>
          <w:lang w:val="es-ES_tradnl"/>
        </w:rPr>
        <w:t>entregado</w:t>
      </w:r>
      <w:r>
        <w:rPr>
          <w:rFonts w:ascii="Arial" w:hAnsi="Arial" w:cs="Arial"/>
          <w:lang w:val="es-ES_tradnl"/>
        </w:rPr>
        <w:t>s</w:t>
      </w:r>
      <w:r w:rsidR="00502F6D">
        <w:rPr>
          <w:rFonts w:ascii="Arial" w:hAnsi="Arial" w:cs="Arial"/>
          <w:lang w:val="es-ES_tradnl"/>
        </w:rPr>
        <w:t xml:space="preserve"> este viernes coincidiendo con los actos conmemorativos del 80 Aniversario del Instituto de Investigaciones Clínicas y Médicas, denominado actualmente Instituto de Investigación Sanitaria Fundación Jiménez Díaz (IIS-FJD), que fundó en 1935 el doctor </w:t>
      </w:r>
      <w:r w:rsidR="00502F6D" w:rsidRPr="00027386">
        <w:rPr>
          <w:rFonts w:ascii="Arial" w:hAnsi="Arial" w:cs="Arial"/>
          <w:b/>
          <w:lang w:val="es-ES_tradnl"/>
        </w:rPr>
        <w:t>Carlos Jiménez Díaz</w:t>
      </w:r>
      <w:r w:rsidR="00502F6D">
        <w:rPr>
          <w:rFonts w:ascii="Arial" w:hAnsi="Arial" w:cs="Arial"/>
          <w:lang w:val="es-ES_tradnl"/>
        </w:rPr>
        <w:t>. También hoy se conmemora el 60 Aniversario de la fundación de la Clínica de la Concepción, hoy Hospital Universitario Fundación Jiménez Díaz (HUFJD).</w:t>
      </w:r>
    </w:p>
    <w:p w:rsidR="000A24A5" w:rsidRDefault="000A24A5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0A24A5" w:rsidRDefault="0066009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lo que se refiere al primer galardón, que destaca la mejor tesis doctoral de investigación biomédica experimental, han resultado ganadores ex aequo dos tesis. La primera se </w:t>
      </w:r>
      <w:r w:rsidR="000A24A5">
        <w:rPr>
          <w:rFonts w:ascii="Arial" w:hAnsi="Arial" w:cs="Arial"/>
          <w:lang w:val="es-ES_tradnl"/>
        </w:rPr>
        <w:t>titula “Mecanismos reguladores de la apoptosis, la inflamación y de la transición epitelio-</w:t>
      </w:r>
      <w:proofErr w:type="spellStart"/>
      <w:r w:rsidR="000A24A5">
        <w:rPr>
          <w:rFonts w:ascii="Arial" w:hAnsi="Arial" w:cs="Arial"/>
          <w:lang w:val="es-ES_tradnl"/>
        </w:rPr>
        <w:t>mesénquima</w:t>
      </w:r>
      <w:proofErr w:type="spellEnd"/>
      <w:r w:rsidR="000A24A5">
        <w:rPr>
          <w:rFonts w:ascii="Arial" w:hAnsi="Arial" w:cs="Arial"/>
          <w:lang w:val="es-ES_tradnl"/>
        </w:rPr>
        <w:t xml:space="preserve">: intervención terapéutica en la enfermedad renal experimental”, cuyo autor es el doctor </w:t>
      </w:r>
      <w:r w:rsidR="000A24A5" w:rsidRPr="00027386">
        <w:rPr>
          <w:rFonts w:ascii="Arial" w:hAnsi="Arial" w:cs="Arial"/>
          <w:b/>
          <w:lang w:val="es-ES_tradnl"/>
        </w:rPr>
        <w:t>Sergio Berzal Gómez</w:t>
      </w:r>
      <w:r w:rsidR="000A24A5">
        <w:rPr>
          <w:rFonts w:ascii="Arial" w:hAnsi="Arial" w:cs="Arial"/>
          <w:lang w:val="es-ES_tradnl"/>
        </w:rPr>
        <w:t xml:space="preserve">. La tesis fue dirigida por los doctores </w:t>
      </w:r>
      <w:r w:rsidR="000A24A5" w:rsidRPr="00027386">
        <w:rPr>
          <w:rFonts w:ascii="Arial" w:hAnsi="Arial" w:cs="Arial"/>
          <w:b/>
          <w:lang w:val="es-ES_tradnl"/>
        </w:rPr>
        <w:t>Adrián Mario Ramos</w:t>
      </w:r>
      <w:r w:rsidR="000A24A5">
        <w:rPr>
          <w:rFonts w:ascii="Arial" w:hAnsi="Arial" w:cs="Arial"/>
          <w:lang w:val="es-ES_tradnl"/>
        </w:rPr>
        <w:t xml:space="preserve"> y </w:t>
      </w:r>
      <w:r w:rsidR="000A24A5" w:rsidRPr="00027386">
        <w:rPr>
          <w:rFonts w:ascii="Arial" w:hAnsi="Arial" w:cs="Arial"/>
          <w:b/>
          <w:lang w:val="es-ES_tradnl"/>
        </w:rPr>
        <w:t xml:space="preserve">Alberto Ortiz </w:t>
      </w:r>
      <w:proofErr w:type="spellStart"/>
      <w:r w:rsidR="000A24A5" w:rsidRPr="00027386">
        <w:rPr>
          <w:rFonts w:ascii="Arial" w:hAnsi="Arial" w:cs="Arial"/>
          <w:b/>
          <w:lang w:val="es-ES_tradnl"/>
        </w:rPr>
        <w:t>Arduán</w:t>
      </w:r>
      <w:proofErr w:type="spellEnd"/>
      <w:r w:rsidR="000A24A5">
        <w:rPr>
          <w:rFonts w:ascii="Arial" w:hAnsi="Arial" w:cs="Arial"/>
          <w:lang w:val="es-ES_tradnl"/>
        </w:rPr>
        <w:t>.</w:t>
      </w:r>
    </w:p>
    <w:p w:rsidR="000A24A5" w:rsidRDefault="000A24A5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0A24A5" w:rsidRDefault="000A24A5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lastRenderedPageBreak/>
        <w:t xml:space="preserve">La citada investigación comparte el primer premio </w:t>
      </w:r>
      <w:r w:rsidR="00660096">
        <w:rPr>
          <w:rFonts w:ascii="Arial" w:hAnsi="Arial" w:cs="Arial"/>
          <w:lang w:val="es-ES_tradnl"/>
        </w:rPr>
        <w:t xml:space="preserve">de investigación experimental </w:t>
      </w:r>
      <w:r>
        <w:rPr>
          <w:rFonts w:ascii="Arial" w:hAnsi="Arial" w:cs="Arial"/>
          <w:lang w:val="es-ES_tradnl"/>
        </w:rPr>
        <w:t xml:space="preserve">con la tesis de la doctora </w:t>
      </w:r>
      <w:r w:rsidRPr="00027386">
        <w:rPr>
          <w:rFonts w:ascii="Arial" w:hAnsi="Arial" w:cs="Arial"/>
          <w:b/>
          <w:lang w:val="es-ES_tradnl"/>
        </w:rPr>
        <w:t>María de la Paz Zafra Martín</w:t>
      </w:r>
      <w:r>
        <w:rPr>
          <w:rFonts w:ascii="Arial" w:hAnsi="Arial" w:cs="Arial"/>
          <w:lang w:val="es-ES_tradnl"/>
        </w:rPr>
        <w:t xml:space="preserve"> que lleva por título “Asma y proteínas supresoras de la señalización de </w:t>
      </w:r>
      <w:proofErr w:type="spellStart"/>
      <w:r>
        <w:rPr>
          <w:rFonts w:ascii="Arial" w:hAnsi="Arial" w:cs="Arial"/>
          <w:lang w:val="es-ES_tradnl"/>
        </w:rPr>
        <w:t>citocinas</w:t>
      </w:r>
      <w:proofErr w:type="spellEnd"/>
      <w:r>
        <w:rPr>
          <w:rFonts w:ascii="Arial" w:hAnsi="Arial" w:cs="Arial"/>
          <w:lang w:val="es-ES_tradnl"/>
        </w:rPr>
        <w:t xml:space="preserve"> (SOCS): evaluación del papel de SOCS3 en la regulación del asma y su aplicación como nueva diana terapéutica para el control del asma”. La directora de la tesis es la doctora </w:t>
      </w:r>
      <w:r w:rsidRPr="00027386">
        <w:rPr>
          <w:rFonts w:ascii="Arial" w:hAnsi="Arial" w:cs="Arial"/>
          <w:b/>
          <w:lang w:val="es-ES_tradnl"/>
        </w:rPr>
        <w:t>Victoria del Pozo Abejón</w:t>
      </w:r>
      <w:r>
        <w:rPr>
          <w:rFonts w:ascii="Arial" w:hAnsi="Arial" w:cs="Arial"/>
          <w:lang w:val="es-ES_tradnl"/>
        </w:rPr>
        <w:t>.</w:t>
      </w:r>
    </w:p>
    <w:p w:rsidR="00660096" w:rsidRDefault="0066009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660096" w:rsidRDefault="0066009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PREMIO DE INVESTIGACIÓN CLÍNICA</w:t>
      </w:r>
    </w:p>
    <w:p w:rsidR="00660096" w:rsidRDefault="0066009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660096" w:rsidRDefault="0066009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En lo que se refiere al premio a la mejor tesis en investigación biomédica clínica han resultado distinguidas ex aequo dos tesis centradas en las alergias. La primera, de la doctora </w:t>
      </w:r>
      <w:r w:rsidRPr="00027386">
        <w:rPr>
          <w:rFonts w:ascii="Arial" w:hAnsi="Arial" w:cs="Arial"/>
          <w:b/>
          <w:lang w:val="es-ES_tradnl"/>
        </w:rPr>
        <w:t xml:space="preserve">Miriam </w:t>
      </w:r>
      <w:proofErr w:type="spellStart"/>
      <w:r w:rsidRPr="00027386">
        <w:rPr>
          <w:rFonts w:ascii="Arial" w:hAnsi="Arial" w:cs="Arial"/>
          <w:b/>
          <w:lang w:val="es-ES_tradnl"/>
        </w:rPr>
        <w:t>Aguerri</w:t>
      </w:r>
      <w:proofErr w:type="spellEnd"/>
      <w:r w:rsidRPr="00027386">
        <w:rPr>
          <w:rFonts w:ascii="Arial" w:hAnsi="Arial" w:cs="Arial"/>
          <w:b/>
          <w:lang w:val="es-ES_tradnl"/>
        </w:rPr>
        <w:t xml:space="preserve"> Moreno</w:t>
      </w:r>
      <w:r>
        <w:rPr>
          <w:rFonts w:ascii="Arial" w:hAnsi="Arial" w:cs="Arial"/>
          <w:lang w:val="es-ES_tradnl"/>
        </w:rPr>
        <w:t xml:space="preserve">, se titula “Búsqueda de perfiles moleculares diferenciales entre tolerancia y sensibilización en la respuesta alérgica”, y fue dirigida por la doctora </w:t>
      </w:r>
      <w:r w:rsidRPr="00027386">
        <w:rPr>
          <w:rFonts w:ascii="Arial" w:hAnsi="Arial" w:cs="Arial"/>
          <w:b/>
          <w:lang w:val="es-ES_tradnl"/>
        </w:rPr>
        <w:t xml:space="preserve">Blanca </w:t>
      </w:r>
      <w:proofErr w:type="spellStart"/>
      <w:r w:rsidRPr="00027386">
        <w:rPr>
          <w:rFonts w:ascii="Arial" w:hAnsi="Arial" w:cs="Arial"/>
          <w:b/>
          <w:lang w:val="es-ES_tradnl"/>
        </w:rPr>
        <w:t>Cárdaba</w:t>
      </w:r>
      <w:proofErr w:type="spellEnd"/>
      <w:r w:rsidRPr="00027386">
        <w:rPr>
          <w:rFonts w:ascii="Arial" w:hAnsi="Arial" w:cs="Arial"/>
          <w:b/>
          <w:lang w:val="es-ES_tradnl"/>
        </w:rPr>
        <w:t xml:space="preserve"> </w:t>
      </w:r>
      <w:proofErr w:type="spellStart"/>
      <w:r w:rsidRPr="00027386">
        <w:rPr>
          <w:rFonts w:ascii="Arial" w:hAnsi="Arial" w:cs="Arial"/>
          <w:b/>
          <w:lang w:val="es-ES_tradnl"/>
        </w:rPr>
        <w:t>Olombrada</w:t>
      </w:r>
      <w:proofErr w:type="spellEnd"/>
      <w:r>
        <w:rPr>
          <w:rFonts w:ascii="Arial" w:hAnsi="Arial" w:cs="Arial"/>
          <w:lang w:val="es-ES_tradnl"/>
        </w:rPr>
        <w:t>.</w:t>
      </w:r>
    </w:p>
    <w:p w:rsidR="00660096" w:rsidRDefault="00660096" w:rsidP="00E50C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027386" w:rsidRDefault="00660096" w:rsidP="00027386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 otra tesis que comparte este primer premio es “Estudio </w:t>
      </w:r>
      <w:proofErr w:type="spellStart"/>
      <w:r>
        <w:rPr>
          <w:rFonts w:ascii="Arial" w:hAnsi="Arial" w:cs="Arial"/>
          <w:lang w:val="es-ES_tradnl"/>
        </w:rPr>
        <w:t>alergénico</w:t>
      </w:r>
      <w:proofErr w:type="spellEnd"/>
      <w:r>
        <w:rPr>
          <w:rFonts w:ascii="Arial" w:hAnsi="Arial" w:cs="Arial"/>
          <w:lang w:val="es-ES_tradnl"/>
        </w:rPr>
        <w:t xml:space="preserve"> de la gamba </w:t>
      </w:r>
      <w:proofErr w:type="spellStart"/>
      <w:r>
        <w:rPr>
          <w:rFonts w:ascii="Arial" w:hAnsi="Arial" w:cs="Arial"/>
          <w:lang w:val="es-ES_tradnl"/>
        </w:rPr>
        <w:t>Solenocera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melantho</w:t>
      </w:r>
      <w:proofErr w:type="spellEnd"/>
      <w:r>
        <w:rPr>
          <w:rFonts w:ascii="Arial" w:hAnsi="Arial" w:cs="Arial"/>
          <w:lang w:val="es-ES_tradnl"/>
        </w:rPr>
        <w:t xml:space="preserve">: identificación de nuevos alérgenos implicados en la reactividad cruzada con el ácaro </w:t>
      </w:r>
      <w:proofErr w:type="spellStart"/>
      <w:r>
        <w:rPr>
          <w:rFonts w:ascii="Arial" w:hAnsi="Arial" w:cs="Arial"/>
          <w:lang w:val="es-ES_tradnl"/>
        </w:rPr>
        <w:t>Dermatophagoides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pteronyssinus</w:t>
      </w:r>
      <w:proofErr w:type="spellEnd"/>
      <w:r>
        <w:rPr>
          <w:rFonts w:ascii="Arial" w:hAnsi="Arial" w:cs="Arial"/>
          <w:lang w:val="es-ES_tradnl"/>
        </w:rPr>
        <w:t xml:space="preserve">”, desarrollada por la doctora </w:t>
      </w:r>
      <w:r w:rsidRPr="00027386">
        <w:rPr>
          <w:rFonts w:ascii="Arial" w:hAnsi="Arial" w:cs="Arial"/>
          <w:b/>
          <w:lang w:val="es-ES_tradnl"/>
        </w:rPr>
        <w:t xml:space="preserve">Cristina Gámez </w:t>
      </w:r>
      <w:proofErr w:type="spellStart"/>
      <w:r w:rsidRPr="00027386">
        <w:rPr>
          <w:rFonts w:ascii="Arial" w:hAnsi="Arial" w:cs="Arial"/>
          <w:b/>
          <w:lang w:val="es-ES_tradnl"/>
        </w:rPr>
        <w:t>Gámez</w:t>
      </w:r>
      <w:proofErr w:type="spellEnd"/>
      <w:r>
        <w:rPr>
          <w:rFonts w:ascii="Arial" w:hAnsi="Arial" w:cs="Arial"/>
          <w:lang w:val="es-ES_tradnl"/>
        </w:rPr>
        <w:t xml:space="preserve"> bajo la dirección de los doctores </w:t>
      </w:r>
      <w:r w:rsidRPr="00027386">
        <w:rPr>
          <w:rFonts w:ascii="Arial" w:hAnsi="Arial" w:cs="Arial"/>
          <w:b/>
          <w:lang w:val="es-ES_tradnl"/>
        </w:rPr>
        <w:t>Victoria del Pozo Abejón</w:t>
      </w:r>
      <w:r>
        <w:rPr>
          <w:rFonts w:ascii="Arial" w:hAnsi="Arial" w:cs="Arial"/>
          <w:lang w:val="es-ES_tradnl"/>
        </w:rPr>
        <w:t xml:space="preserve"> y </w:t>
      </w:r>
      <w:r w:rsidRPr="00027386">
        <w:rPr>
          <w:rFonts w:ascii="Arial" w:hAnsi="Arial" w:cs="Arial"/>
          <w:b/>
          <w:lang w:val="es-ES_tradnl"/>
        </w:rPr>
        <w:t>Joaquín Sastre Domínguez</w:t>
      </w:r>
      <w:r>
        <w:rPr>
          <w:rFonts w:ascii="Arial" w:hAnsi="Arial" w:cs="Arial"/>
          <w:lang w:val="es-ES_tradnl"/>
        </w:rPr>
        <w:t>.</w:t>
      </w:r>
      <w:r w:rsidR="00027386">
        <w:rPr>
          <w:rFonts w:ascii="Arial" w:hAnsi="Arial" w:cs="Arial"/>
          <w:lang w:val="es-ES_tradnl"/>
        </w:rPr>
        <w:t xml:space="preserve"> </w:t>
      </w:r>
    </w:p>
    <w:p w:rsidR="00027386" w:rsidRDefault="00027386" w:rsidP="00027386">
      <w:pPr>
        <w:spacing w:after="0" w:line="360" w:lineRule="auto"/>
        <w:jc w:val="both"/>
        <w:rPr>
          <w:rFonts w:ascii="Arial" w:hAnsi="Arial" w:cs="Arial"/>
          <w:lang w:val="es-ES_tradnl"/>
        </w:rPr>
      </w:pPr>
    </w:p>
    <w:p w:rsidR="00027386" w:rsidRDefault="00027386" w:rsidP="00027386">
      <w:pPr>
        <w:spacing w:after="0"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La jornada conmemorativa se ha completado con la celebración de una sesión clínica dirigida por el doctor </w:t>
      </w:r>
      <w:r w:rsidRPr="001B371B">
        <w:rPr>
          <w:rFonts w:ascii="Arial" w:hAnsi="Arial" w:cs="Arial"/>
          <w:b/>
          <w:lang w:val="es-ES_tradnl"/>
        </w:rPr>
        <w:t xml:space="preserve">Miguel </w:t>
      </w:r>
      <w:proofErr w:type="spellStart"/>
      <w:r w:rsidRPr="001B371B">
        <w:rPr>
          <w:rFonts w:ascii="Arial" w:hAnsi="Arial" w:cs="Arial"/>
          <w:b/>
          <w:lang w:val="es-ES_tradnl"/>
        </w:rPr>
        <w:t>Górgolas</w:t>
      </w:r>
      <w:proofErr w:type="spellEnd"/>
      <w:r w:rsidRPr="001B371B">
        <w:rPr>
          <w:rFonts w:ascii="Arial" w:hAnsi="Arial" w:cs="Arial"/>
          <w:b/>
          <w:lang w:val="es-ES_tradnl"/>
        </w:rPr>
        <w:t xml:space="preserve"> Hernández-Mora</w:t>
      </w:r>
      <w:r>
        <w:rPr>
          <w:rFonts w:ascii="Arial" w:hAnsi="Arial" w:cs="Arial"/>
          <w:lang w:val="es-ES_tradnl"/>
        </w:rPr>
        <w:t xml:space="preserve">, jefe asociado de Medicina Interna, y titulada “Las enfermedades emergentes en el siglo XXI. Los retos de la globalización”. </w:t>
      </w:r>
    </w:p>
    <w:p w:rsidR="009E2E0F" w:rsidRPr="003A363F" w:rsidRDefault="009E2E0F" w:rsidP="00E43CF4">
      <w:pPr>
        <w:spacing w:after="0" w:line="312" w:lineRule="auto"/>
        <w:jc w:val="both"/>
        <w:rPr>
          <w:rFonts w:ascii="Arial" w:hAnsi="Arial" w:cs="Arial"/>
          <w:color w:val="000000"/>
          <w:lang w:val="es-ES_tradnl"/>
        </w:rPr>
      </w:pPr>
    </w:p>
    <w:p w:rsidR="003A363F" w:rsidRPr="003A363F" w:rsidRDefault="003A363F" w:rsidP="00E43CF4">
      <w:pPr>
        <w:spacing w:after="0" w:line="312" w:lineRule="auto"/>
        <w:jc w:val="both"/>
        <w:rPr>
          <w:rFonts w:ascii="Arial" w:hAnsi="Arial" w:cs="Arial"/>
          <w:b/>
        </w:rPr>
      </w:pPr>
      <w:proofErr w:type="spellStart"/>
      <w:r w:rsidRPr="003A363F">
        <w:rPr>
          <w:rFonts w:ascii="Arial" w:hAnsi="Arial" w:cs="Arial"/>
          <w:b/>
        </w:rPr>
        <w:t>IDCsalud</w:t>
      </w:r>
      <w:proofErr w:type="spellEnd"/>
      <w:r w:rsidRPr="003A363F">
        <w:rPr>
          <w:rFonts w:ascii="Arial" w:hAnsi="Arial" w:cs="Arial"/>
          <w:b/>
        </w:rPr>
        <w:t xml:space="preserve"> Fundación Jiménez Díaz</w:t>
      </w:r>
    </w:p>
    <w:p w:rsidR="00435318" w:rsidRDefault="00435318" w:rsidP="00E43CF4">
      <w:pPr>
        <w:spacing w:after="0" w:line="312" w:lineRule="auto"/>
        <w:jc w:val="both"/>
        <w:rPr>
          <w:rFonts w:ascii="Arial" w:hAnsi="Arial" w:cs="Arial"/>
        </w:rPr>
      </w:pPr>
    </w:p>
    <w:p w:rsidR="00EC1BA3" w:rsidRDefault="003A363F" w:rsidP="00E43CF4">
      <w:pPr>
        <w:spacing w:after="0" w:line="312" w:lineRule="auto"/>
        <w:jc w:val="both"/>
        <w:rPr>
          <w:rFonts w:ascii="Arial" w:hAnsi="Arial" w:cs="Arial"/>
          <w:color w:val="000000"/>
        </w:rPr>
      </w:pPr>
      <w:proofErr w:type="spellStart"/>
      <w:r w:rsidRPr="003A363F">
        <w:rPr>
          <w:rFonts w:ascii="Arial" w:hAnsi="Arial" w:cs="Arial"/>
        </w:rPr>
        <w:t>IDCsalud</w:t>
      </w:r>
      <w:proofErr w:type="spellEnd"/>
      <w:r w:rsidRPr="003A363F">
        <w:rPr>
          <w:rFonts w:ascii="Arial" w:hAnsi="Arial" w:cs="Arial"/>
        </w:rPr>
        <w:t xml:space="preserve">  Fundación Jiménez Díaz, fundada hace </w:t>
      </w:r>
      <w:r w:rsidR="00027386">
        <w:rPr>
          <w:rFonts w:ascii="Arial" w:hAnsi="Arial" w:cs="Arial"/>
        </w:rPr>
        <w:t>8</w:t>
      </w:r>
      <w:r w:rsidRPr="003A363F">
        <w:rPr>
          <w:rFonts w:ascii="Arial" w:hAnsi="Arial" w:cs="Arial"/>
        </w:rPr>
        <w:t xml:space="preserve">0 años por el Dr. Carlos Jiménez Díaz, mantiene un concierto con la sanidad pública desde el año 1953, por el que presta servicio sanitario público a la sociedad española. Siguiendo los compromisos del grupo al que pertenece, </w:t>
      </w:r>
      <w:proofErr w:type="spellStart"/>
      <w:r w:rsidRPr="003A363F">
        <w:rPr>
          <w:rFonts w:ascii="Arial" w:hAnsi="Arial" w:cs="Arial"/>
        </w:rPr>
        <w:t>idcsalud</w:t>
      </w:r>
      <w:proofErr w:type="spellEnd"/>
      <w:r w:rsidRPr="003A363F">
        <w:rPr>
          <w:rFonts w:ascii="Arial" w:hAnsi="Arial" w:cs="Arial"/>
        </w:rPr>
        <w:t>, sus profesionales llevan a cabo labor asistencial, docente e investiga</w:t>
      </w:r>
      <w:r w:rsidRPr="003A363F">
        <w:rPr>
          <w:rFonts w:ascii="Arial" w:hAnsi="Arial" w:cs="Arial"/>
        </w:rPr>
        <w:softHyphen/>
        <w:t>dora. Así, mantiene acuerdos con la Universidad Autónoma</w:t>
      </w:r>
      <w:r w:rsidR="00484F46">
        <w:rPr>
          <w:rFonts w:ascii="Arial" w:hAnsi="Arial" w:cs="Arial"/>
        </w:rPr>
        <w:t xml:space="preserve"> de Madrid</w:t>
      </w:r>
      <w:r w:rsidRPr="003A363F">
        <w:rPr>
          <w:rFonts w:ascii="Arial" w:hAnsi="Arial" w:cs="Arial"/>
        </w:rPr>
        <w:t xml:space="preserve">, entre otras entidades, y cuenta con su propia Escuela de Enfermería. </w:t>
      </w:r>
    </w:p>
    <w:sectPr w:rsidR="00EC1BA3" w:rsidSect="00A20289">
      <w:headerReference w:type="default" r:id="rId7"/>
      <w:footerReference w:type="default" r:id="rId8"/>
      <w:pgSz w:w="11906" w:h="16838"/>
      <w:pgMar w:top="19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993" w:rsidRDefault="00B67993" w:rsidP="00B62B59">
      <w:pPr>
        <w:spacing w:after="0" w:line="240" w:lineRule="auto"/>
      </w:pPr>
      <w:r>
        <w:separator/>
      </w:r>
    </w:p>
  </w:endnote>
  <w:endnote w:type="continuationSeparator" w:id="1">
    <w:p w:rsidR="00B67993" w:rsidRDefault="00B67993" w:rsidP="00B6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96" w:rsidRPr="003F4CCF" w:rsidRDefault="00660096" w:rsidP="003F4CCF">
    <w:pPr>
      <w:spacing w:after="0" w:line="240" w:lineRule="auto"/>
      <w:rPr>
        <w:sz w:val="20"/>
        <w:szCs w:val="20"/>
        <w:lang w:val="es-ES_tradnl"/>
      </w:rPr>
    </w:pPr>
  </w:p>
  <w:p w:rsidR="00660096" w:rsidRPr="003F4CCF" w:rsidRDefault="00660096" w:rsidP="003F4CCF">
    <w:pPr>
      <w:spacing w:after="0" w:line="240" w:lineRule="auto"/>
      <w:rPr>
        <w:rFonts w:ascii="Arial" w:hAnsi="Arial" w:cs="Arial"/>
        <w:b/>
        <w:sz w:val="20"/>
        <w:szCs w:val="20"/>
        <w:lang w:val="es-ES_tradnl"/>
      </w:rPr>
    </w:pPr>
    <w:r w:rsidRPr="003F4CCF">
      <w:rPr>
        <w:rFonts w:ascii="Arial" w:hAnsi="Arial" w:cs="Arial"/>
        <w:b/>
        <w:sz w:val="20"/>
        <w:szCs w:val="20"/>
        <w:lang w:val="es-ES_tradnl"/>
      </w:rPr>
      <w:t>Para más información</w:t>
    </w:r>
  </w:p>
  <w:p w:rsidR="00660096" w:rsidRPr="003F4CCF" w:rsidRDefault="00660096" w:rsidP="003F4CCF">
    <w:pPr>
      <w:spacing w:after="0" w:line="240" w:lineRule="auto"/>
      <w:rPr>
        <w:rFonts w:ascii="Arial" w:hAnsi="Arial" w:cs="Arial"/>
        <w:bCs/>
        <w:sz w:val="20"/>
        <w:szCs w:val="20"/>
        <w:lang w:val="pt-BR"/>
      </w:rPr>
    </w:pPr>
    <w:r>
      <w:rPr>
        <w:rFonts w:ascii="Arial" w:hAnsi="Arial" w:cs="Arial"/>
        <w:bCs/>
        <w:sz w:val="20"/>
        <w:szCs w:val="20"/>
        <w:lang w:val="pt-BR"/>
      </w:rPr>
      <w:t xml:space="preserve">Antonio González Gil-García / </w:t>
    </w:r>
    <w:proofErr w:type="spellStart"/>
    <w:r>
      <w:rPr>
        <w:rFonts w:ascii="Arial" w:hAnsi="Arial" w:cs="Arial"/>
        <w:bCs/>
        <w:sz w:val="20"/>
        <w:szCs w:val="20"/>
        <w:lang w:val="pt-BR"/>
      </w:rPr>
      <w:t>Mari</w:t>
    </w:r>
    <w:proofErr w:type="spellEnd"/>
    <w:r>
      <w:rPr>
        <w:rFonts w:ascii="Arial" w:hAnsi="Arial" w:cs="Arial"/>
        <w:bCs/>
        <w:sz w:val="20"/>
        <w:szCs w:val="20"/>
        <w:lang w:val="pt-BR"/>
      </w:rPr>
      <w:t xml:space="preserve"> Cruz García Rueda</w:t>
    </w:r>
  </w:p>
  <w:p w:rsidR="00660096" w:rsidRPr="003F4CCF" w:rsidRDefault="008F19CC" w:rsidP="003F4CCF">
    <w:pPr>
      <w:pStyle w:val="Sinespaciado2"/>
      <w:rPr>
        <w:rFonts w:ascii="Arial" w:hAnsi="Arial" w:cs="Arial"/>
        <w:sz w:val="20"/>
        <w:szCs w:val="20"/>
        <w:lang w:val="pt-BR"/>
      </w:rPr>
    </w:pPr>
    <w:r>
      <w:fldChar w:fldCharType="begin"/>
    </w:r>
    <w:r w:rsidRPr="00E501BC">
      <w:rPr>
        <w:lang w:val="pt-BR"/>
      </w:rPr>
      <w:instrText>HYPERLINK "mailto:prensa.fjd@fjd.es"</w:instrText>
    </w:r>
    <w:r>
      <w:fldChar w:fldCharType="separate"/>
    </w:r>
    <w:r w:rsidR="00660096" w:rsidRPr="003F4CCF">
      <w:rPr>
        <w:rStyle w:val="Hipervnculo"/>
        <w:rFonts w:ascii="Arial" w:hAnsi="Arial" w:cs="Arial"/>
        <w:bCs/>
        <w:sz w:val="20"/>
        <w:szCs w:val="20"/>
        <w:u w:val="none"/>
        <w:lang w:val="pt-BR"/>
      </w:rPr>
      <w:t>prensa.fjd@fjd.es</w:t>
    </w:r>
    <w:r>
      <w:fldChar w:fldCharType="end"/>
    </w:r>
  </w:p>
  <w:p w:rsidR="00660096" w:rsidRPr="003F4CCF" w:rsidRDefault="00660096" w:rsidP="003F4CCF">
    <w:pPr>
      <w:pStyle w:val="Sinespaciado2"/>
      <w:rPr>
        <w:rFonts w:ascii="Arial" w:hAnsi="Arial" w:cs="Arial"/>
        <w:sz w:val="20"/>
        <w:szCs w:val="20"/>
        <w:lang w:val="pt-BR"/>
      </w:rPr>
    </w:pPr>
    <w:r w:rsidRPr="003F4CCF">
      <w:rPr>
        <w:rFonts w:ascii="Arial" w:hAnsi="Arial" w:cs="Arial"/>
        <w:sz w:val="20"/>
        <w:szCs w:val="20"/>
        <w:lang w:val="pt-BR"/>
      </w:rPr>
      <w:t>91 781 06 82</w:t>
    </w:r>
  </w:p>
  <w:p w:rsidR="00660096" w:rsidRPr="003F4CCF" w:rsidRDefault="008F19CC" w:rsidP="003F4CCF">
    <w:pPr>
      <w:pStyle w:val="Sinespaciado2"/>
      <w:rPr>
        <w:rFonts w:ascii="Arial" w:hAnsi="Arial" w:cs="Arial"/>
        <w:lang w:val="pt-BR"/>
      </w:rPr>
    </w:pPr>
    <w:hyperlink r:id="rId1" w:history="1">
      <w:r w:rsidR="00660096" w:rsidRPr="003F4CCF">
        <w:rPr>
          <w:rStyle w:val="Hipervnculo"/>
          <w:rFonts w:ascii="Arial" w:hAnsi="Arial" w:cs="Arial"/>
          <w:sz w:val="20"/>
          <w:szCs w:val="20"/>
          <w:u w:val="none"/>
          <w:lang w:val="pt-BR"/>
        </w:rPr>
        <w:t>www.fjd.es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993" w:rsidRDefault="00B67993" w:rsidP="00B62B59">
      <w:pPr>
        <w:spacing w:after="0" w:line="240" w:lineRule="auto"/>
      </w:pPr>
      <w:r>
        <w:separator/>
      </w:r>
    </w:p>
  </w:footnote>
  <w:footnote w:type="continuationSeparator" w:id="1">
    <w:p w:rsidR="00B67993" w:rsidRDefault="00B67993" w:rsidP="00B62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96" w:rsidRDefault="001B371B" w:rsidP="00A06914">
    <w:pPr>
      <w:pStyle w:val="Encabezado"/>
    </w:pPr>
    <w:r>
      <w:rPr>
        <w:noProof/>
        <w:lang w:eastAsia="es-ES"/>
      </w:rPr>
      <w:drawing>
        <wp:inline distT="0" distB="0" distL="0" distR="0">
          <wp:extent cx="2854325" cy="516890"/>
          <wp:effectExtent l="19050" t="0" r="3175" b="0"/>
          <wp:docPr id="1" name="Imagen 1" descr="LOGO FJD IDC SALUD alta _ 3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FJD IDC SALUD alta _ 300p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325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0096">
      <w:rPr>
        <w:noProof/>
        <w:lang w:eastAsia="es-ES"/>
      </w:rP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054D6"/>
    <w:multiLevelType w:val="hybridMultilevel"/>
    <w:tmpl w:val="C1C2A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D6FC6"/>
    <w:multiLevelType w:val="hybridMultilevel"/>
    <w:tmpl w:val="1EF8702C"/>
    <w:lvl w:ilvl="0" w:tplc="EA0C7A5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857BD7"/>
    <w:multiLevelType w:val="hybridMultilevel"/>
    <w:tmpl w:val="5DFA94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F47245"/>
    <w:multiLevelType w:val="hybridMultilevel"/>
    <w:tmpl w:val="0B7A9776"/>
    <w:lvl w:ilvl="0" w:tplc="2522EA7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FC16D0"/>
    <w:rsid w:val="0000588C"/>
    <w:rsid w:val="0001229D"/>
    <w:rsid w:val="000179C3"/>
    <w:rsid w:val="00020B5D"/>
    <w:rsid w:val="00020C0A"/>
    <w:rsid w:val="000245A7"/>
    <w:rsid w:val="00027386"/>
    <w:rsid w:val="000338F4"/>
    <w:rsid w:val="00034DB7"/>
    <w:rsid w:val="00035EE2"/>
    <w:rsid w:val="00043B08"/>
    <w:rsid w:val="0004428F"/>
    <w:rsid w:val="0005152A"/>
    <w:rsid w:val="000538D7"/>
    <w:rsid w:val="0005651F"/>
    <w:rsid w:val="00061EFF"/>
    <w:rsid w:val="0007395C"/>
    <w:rsid w:val="00073E7F"/>
    <w:rsid w:val="000743C8"/>
    <w:rsid w:val="0009452A"/>
    <w:rsid w:val="000964E2"/>
    <w:rsid w:val="000967C8"/>
    <w:rsid w:val="000A24A5"/>
    <w:rsid w:val="000A3900"/>
    <w:rsid w:val="000A4724"/>
    <w:rsid w:val="000B3590"/>
    <w:rsid w:val="000B4E09"/>
    <w:rsid w:val="000B54DB"/>
    <w:rsid w:val="000B7964"/>
    <w:rsid w:val="000D2740"/>
    <w:rsid w:val="000D64DF"/>
    <w:rsid w:val="000E0D34"/>
    <w:rsid w:val="000E3299"/>
    <w:rsid w:val="000E70D7"/>
    <w:rsid w:val="000F065F"/>
    <w:rsid w:val="000F4F8E"/>
    <w:rsid w:val="000F624B"/>
    <w:rsid w:val="001020E0"/>
    <w:rsid w:val="00111FFC"/>
    <w:rsid w:val="001128FA"/>
    <w:rsid w:val="00120E9D"/>
    <w:rsid w:val="00122AB7"/>
    <w:rsid w:val="00123BF3"/>
    <w:rsid w:val="001278B6"/>
    <w:rsid w:val="00130718"/>
    <w:rsid w:val="00136CBD"/>
    <w:rsid w:val="001373BF"/>
    <w:rsid w:val="00140C03"/>
    <w:rsid w:val="00145052"/>
    <w:rsid w:val="00154A3F"/>
    <w:rsid w:val="00156784"/>
    <w:rsid w:val="00157591"/>
    <w:rsid w:val="00162084"/>
    <w:rsid w:val="0016575E"/>
    <w:rsid w:val="0017098C"/>
    <w:rsid w:val="00170B05"/>
    <w:rsid w:val="001B371B"/>
    <w:rsid w:val="001B7783"/>
    <w:rsid w:val="001C136A"/>
    <w:rsid w:val="001C42DA"/>
    <w:rsid w:val="001C4917"/>
    <w:rsid w:val="001C625D"/>
    <w:rsid w:val="001D13DB"/>
    <w:rsid w:val="001D4392"/>
    <w:rsid w:val="001E44D3"/>
    <w:rsid w:val="001E5324"/>
    <w:rsid w:val="0020033F"/>
    <w:rsid w:val="00216319"/>
    <w:rsid w:val="0022573E"/>
    <w:rsid w:val="00232A2C"/>
    <w:rsid w:val="00233A3D"/>
    <w:rsid w:val="00234575"/>
    <w:rsid w:val="00242452"/>
    <w:rsid w:val="002455F5"/>
    <w:rsid w:val="00245D67"/>
    <w:rsid w:val="00251619"/>
    <w:rsid w:val="002543CE"/>
    <w:rsid w:val="002573AD"/>
    <w:rsid w:val="0026293F"/>
    <w:rsid w:val="002644DE"/>
    <w:rsid w:val="002668E0"/>
    <w:rsid w:val="00280D99"/>
    <w:rsid w:val="00283D21"/>
    <w:rsid w:val="0029041C"/>
    <w:rsid w:val="002905D2"/>
    <w:rsid w:val="00290606"/>
    <w:rsid w:val="002957F0"/>
    <w:rsid w:val="002A1FBB"/>
    <w:rsid w:val="002A3922"/>
    <w:rsid w:val="002A44AD"/>
    <w:rsid w:val="002A4AAF"/>
    <w:rsid w:val="002A5E7A"/>
    <w:rsid w:val="002B3228"/>
    <w:rsid w:val="002B6839"/>
    <w:rsid w:val="002B6ECB"/>
    <w:rsid w:val="002D4F59"/>
    <w:rsid w:val="002E0D0E"/>
    <w:rsid w:val="002E4001"/>
    <w:rsid w:val="002E56D2"/>
    <w:rsid w:val="002E7278"/>
    <w:rsid w:val="002F1E35"/>
    <w:rsid w:val="002F3782"/>
    <w:rsid w:val="00311E34"/>
    <w:rsid w:val="003132B0"/>
    <w:rsid w:val="0031432D"/>
    <w:rsid w:val="00317410"/>
    <w:rsid w:val="0033009E"/>
    <w:rsid w:val="00334F3B"/>
    <w:rsid w:val="003417ED"/>
    <w:rsid w:val="00345781"/>
    <w:rsid w:val="00347231"/>
    <w:rsid w:val="00347869"/>
    <w:rsid w:val="00354C68"/>
    <w:rsid w:val="00362CA8"/>
    <w:rsid w:val="00362E42"/>
    <w:rsid w:val="003634A5"/>
    <w:rsid w:val="0036596C"/>
    <w:rsid w:val="00370D08"/>
    <w:rsid w:val="00377918"/>
    <w:rsid w:val="003807C3"/>
    <w:rsid w:val="00386D5F"/>
    <w:rsid w:val="0039734E"/>
    <w:rsid w:val="003A0AA2"/>
    <w:rsid w:val="003A2FD9"/>
    <w:rsid w:val="003A363F"/>
    <w:rsid w:val="003A62B9"/>
    <w:rsid w:val="003B20C8"/>
    <w:rsid w:val="003B44C5"/>
    <w:rsid w:val="003B53E1"/>
    <w:rsid w:val="003C3C33"/>
    <w:rsid w:val="003D0FA0"/>
    <w:rsid w:val="003D23DB"/>
    <w:rsid w:val="003D303A"/>
    <w:rsid w:val="003D5741"/>
    <w:rsid w:val="003E0B90"/>
    <w:rsid w:val="003E1D14"/>
    <w:rsid w:val="003F1357"/>
    <w:rsid w:val="003F137B"/>
    <w:rsid w:val="003F4CCF"/>
    <w:rsid w:val="003F5532"/>
    <w:rsid w:val="0040604B"/>
    <w:rsid w:val="00413290"/>
    <w:rsid w:val="00415874"/>
    <w:rsid w:val="00416132"/>
    <w:rsid w:val="004179D7"/>
    <w:rsid w:val="00421EAB"/>
    <w:rsid w:val="00423F4A"/>
    <w:rsid w:val="00427B28"/>
    <w:rsid w:val="00435318"/>
    <w:rsid w:val="00436F8D"/>
    <w:rsid w:val="00445F00"/>
    <w:rsid w:val="0044662A"/>
    <w:rsid w:val="00453A0D"/>
    <w:rsid w:val="004606D5"/>
    <w:rsid w:val="004612BB"/>
    <w:rsid w:val="004664F7"/>
    <w:rsid w:val="00474920"/>
    <w:rsid w:val="00476FBC"/>
    <w:rsid w:val="00480668"/>
    <w:rsid w:val="00484F46"/>
    <w:rsid w:val="004862C6"/>
    <w:rsid w:val="00486E5C"/>
    <w:rsid w:val="00491E14"/>
    <w:rsid w:val="004A242C"/>
    <w:rsid w:val="004A704C"/>
    <w:rsid w:val="004B3589"/>
    <w:rsid w:val="004C03EB"/>
    <w:rsid w:val="004C2283"/>
    <w:rsid w:val="004C416A"/>
    <w:rsid w:val="004D1B32"/>
    <w:rsid w:val="004D208E"/>
    <w:rsid w:val="004D2BE5"/>
    <w:rsid w:val="004D4347"/>
    <w:rsid w:val="004D461B"/>
    <w:rsid w:val="004D6ACE"/>
    <w:rsid w:val="004D712C"/>
    <w:rsid w:val="004D7B2E"/>
    <w:rsid w:val="004E11AE"/>
    <w:rsid w:val="004E37DE"/>
    <w:rsid w:val="004F2401"/>
    <w:rsid w:val="00502F6D"/>
    <w:rsid w:val="0051247D"/>
    <w:rsid w:val="005140B4"/>
    <w:rsid w:val="005211D8"/>
    <w:rsid w:val="0052498B"/>
    <w:rsid w:val="0052628A"/>
    <w:rsid w:val="00545CCC"/>
    <w:rsid w:val="00550418"/>
    <w:rsid w:val="005565AC"/>
    <w:rsid w:val="00557A03"/>
    <w:rsid w:val="00557E00"/>
    <w:rsid w:val="005614EB"/>
    <w:rsid w:val="005642B7"/>
    <w:rsid w:val="00574E61"/>
    <w:rsid w:val="005777FF"/>
    <w:rsid w:val="00582D11"/>
    <w:rsid w:val="005859CC"/>
    <w:rsid w:val="005862B1"/>
    <w:rsid w:val="00587A0B"/>
    <w:rsid w:val="0059507E"/>
    <w:rsid w:val="00597C33"/>
    <w:rsid w:val="005A2B96"/>
    <w:rsid w:val="005A3F74"/>
    <w:rsid w:val="005B1CEE"/>
    <w:rsid w:val="005B22B5"/>
    <w:rsid w:val="005B38A9"/>
    <w:rsid w:val="005B43C5"/>
    <w:rsid w:val="005B7081"/>
    <w:rsid w:val="005B732A"/>
    <w:rsid w:val="005C47B2"/>
    <w:rsid w:val="005E4F94"/>
    <w:rsid w:val="005F0892"/>
    <w:rsid w:val="005F694E"/>
    <w:rsid w:val="00600847"/>
    <w:rsid w:val="006013B2"/>
    <w:rsid w:val="0060610A"/>
    <w:rsid w:val="0063534C"/>
    <w:rsid w:val="00636C7B"/>
    <w:rsid w:val="0064532A"/>
    <w:rsid w:val="00660096"/>
    <w:rsid w:val="00660CF6"/>
    <w:rsid w:val="006613A5"/>
    <w:rsid w:val="00661CEC"/>
    <w:rsid w:val="00664132"/>
    <w:rsid w:val="00676B83"/>
    <w:rsid w:val="006807BC"/>
    <w:rsid w:val="00683A0A"/>
    <w:rsid w:val="0069595C"/>
    <w:rsid w:val="00697C7F"/>
    <w:rsid w:val="006A1BAA"/>
    <w:rsid w:val="006B6C33"/>
    <w:rsid w:val="006C1585"/>
    <w:rsid w:val="006D361D"/>
    <w:rsid w:val="006D3C90"/>
    <w:rsid w:val="006D6333"/>
    <w:rsid w:val="006E2756"/>
    <w:rsid w:val="006E30FD"/>
    <w:rsid w:val="006E47B3"/>
    <w:rsid w:val="006E770E"/>
    <w:rsid w:val="006F5C56"/>
    <w:rsid w:val="007150C0"/>
    <w:rsid w:val="00733965"/>
    <w:rsid w:val="00737307"/>
    <w:rsid w:val="00744EAC"/>
    <w:rsid w:val="00753D0D"/>
    <w:rsid w:val="007606C2"/>
    <w:rsid w:val="0076188B"/>
    <w:rsid w:val="007706FC"/>
    <w:rsid w:val="00771380"/>
    <w:rsid w:val="007759C8"/>
    <w:rsid w:val="00783099"/>
    <w:rsid w:val="00792B61"/>
    <w:rsid w:val="007A1FCA"/>
    <w:rsid w:val="007A2E8C"/>
    <w:rsid w:val="007A6D7F"/>
    <w:rsid w:val="007B1E52"/>
    <w:rsid w:val="007B30BF"/>
    <w:rsid w:val="007B369E"/>
    <w:rsid w:val="007B76AB"/>
    <w:rsid w:val="007C560C"/>
    <w:rsid w:val="007C7BB3"/>
    <w:rsid w:val="007D38CC"/>
    <w:rsid w:val="007E313F"/>
    <w:rsid w:val="007E3DAA"/>
    <w:rsid w:val="007E727F"/>
    <w:rsid w:val="00801CBC"/>
    <w:rsid w:val="008027D4"/>
    <w:rsid w:val="008116D5"/>
    <w:rsid w:val="008149D0"/>
    <w:rsid w:val="00824F80"/>
    <w:rsid w:val="00827015"/>
    <w:rsid w:val="00827F5E"/>
    <w:rsid w:val="00832606"/>
    <w:rsid w:val="008350AC"/>
    <w:rsid w:val="00835ECB"/>
    <w:rsid w:val="008370DF"/>
    <w:rsid w:val="00840870"/>
    <w:rsid w:val="00845D15"/>
    <w:rsid w:val="00851E13"/>
    <w:rsid w:val="00856672"/>
    <w:rsid w:val="00857B81"/>
    <w:rsid w:val="008619BB"/>
    <w:rsid w:val="0086433A"/>
    <w:rsid w:val="0086704B"/>
    <w:rsid w:val="00871D6D"/>
    <w:rsid w:val="008724DD"/>
    <w:rsid w:val="00881F5C"/>
    <w:rsid w:val="00886D45"/>
    <w:rsid w:val="00893321"/>
    <w:rsid w:val="008A65B5"/>
    <w:rsid w:val="008B3275"/>
    <w:rsid w:val="008C14FA"/>
    <w:rsid w:val="008C39A3"/>
    <w:rsid w:val="008C4D27"/>
    <w:rsid w:val="008C545A"/>
    <w:rsid w:val="008D1174"/>
    <w:rsid w:val="008D574C"/>
    <w:rsid w:val="008D6493"/>
    <w:rsid w:val="008D73CD"/>
    <w:rsid w:val="008E37B0"/>
    <w:rsid w:val="008E6A1A"/>
    <w:rsid w:val="008E6BE2"/>
    <w:rsid w:val="008F19CC"/>
    <w:rsid w:val="008F314E"/>
    <w:rsid w:val="0090560F"/>
    <w:rsid w:val="0090596A"/>
    <w:rsid w:val="0090685A"/>
    <w:rsid w:val="00921020"/>
    <w:rsid w:val="00923D2D"/>
    <w:rsid w:val="00925CD3"/>
    <w:rsid w:val="009262DB"/>
    <w:rsid w:val="009268D6"/>
    <w:rsid w:val="009508B0"/>
    <w:rsid w:val="00950C9E"/>
    <w:rsid w:val="00957AD5"/>
    <w:rsid w:val="009602E4"/>
    <w:rsid w:val="009853EA"/>
    <w:rsid w:val="0099754B"/>
    <w:rsid w:val="009A035F"/>
    <w:rsid w:val="009A5060"/>
    <w:rsid w:val="009A5152"/>
    <w:rsid w:val="009A7167"/>
    <w:rsid w:val="009B28CD"/>
    <w:rsid w:val="009C39CD"/>
    <w:rsid w:val="009D01C2"/>
    <w:rsid w:val="009D20EF"/>
    <w:rsid w:val="009E2E0F"/>
    <w:rsid w:val="009E593F"/>
    <w:rsid w:val="009F029E"/>
    <w:rsid w:val="009F746E"/>
    <w:rsid w:val="00A05085"/>
    <w:rsid w:val="00A0609C"/>
    <w:rsid w:val="00A06914"/>
    <w:rsid w:val="00A1558B"/>
    <w:rsid w:val="00A20289"/>
    <w:rsid w:val="00A27D7C"/>
    <w:rsid w:val="00A34662"/>
    <w:rsid w:val="00A422C4"/>
    <w:rsid w:val="00A44CFD"/>
    <w:rsid w:val="00A44F61"/>
    <w:rsid w:val="00A4583A"/>
    <w:rsid w:val="00A50A49"/>
    <w:rsid w:val="00A51C32"/>
    <w:rsid w:val="00A5284F"/>
    <w:rsid w:val="00A53FC3"/>
    <w:rsid w:val="00A54BAA"/>
    <w:rsid w:val="00A57AAB"/>
    <w:rsid w:val="00A60423"/>
    <w:rsid w:val="00A62072"/>
    <w:rsid w:val="00A62499"/>
    <w:rsid w:val="00A63562"/>
    <w:rsid w:val="00A66B54"/>
    <w:rsid w:val="00A67EBA"/>
    <w:rsid w:val="00A75533"/>
    <w:rsid w:val="00A765B5"/>
    <w:rsid w:val="00A812A4"/>
    <w:rsid w:val="00A81CC5"/>
    <w:rsid w:val="00A837B9"/>
    <w:rsid w:val="00A90391"/>
    <w:rsid w:val="00AA216C"/>
    <w:rsid w:val="00AA31A5"/>
    <w:rsid w:val="00AA4D79"/>
    <w:rsid w:val="00AA4DD9"/>
    <w:rsid w:val="00AA5B02"/>
    <w:rsid w:val="00AA7A07"/>
    <w:rsid w:val="00AB378A"/>
    <w:rsid w:val="00AB4E48"/>
    <w:rsid w:val="00AC508A"/>
    <w:rsid w:val="00AC6318"/>
    <w:rsid w:val="00AC7FEC"/>
    <w:rsid w:val="00AD74C5"/>
    <w:rsid w:val="00AD7BB1"/>
    <w:rsid w:val="00AE0A8E"/>
    <w:rsid w:val="00AE1965"/>
    <w:rsid w:val="00AE7E62"/>
    <w:rsid w:val="00AF22E1"/>
    <w:rsid w:val="00AF6516"/>
    <w:rsid w:val="00B06E08"/>
    <w:rsid w:val="00B122D1"/>
    <w:rsid w:val="00B16129"/>
    <w:rsid w:val="00B21B26"/>
    <w:rsid w:val="00B24E1F"/>
    <w:rsid w:val="00B263AF"/>
    <w:rsid w:val="00B37052"/>
    <w:rsid w:val="00B37DF3"/>
    <w:rsid w:val="00B37E75"/>
    <w:rsid w:val="00B441E1"/>
    <w:rsid w:val="00B515A6"/>
    <w:rsid w:val="00B556FB"/>
    <w:rsid w:val="00B62B59"/>
    <w:rsid w:val="00B63799"/>
    <w:rsid w:val="00B65E06"/>
    <w:rsid w:val="00B67993"/>
    <w:rsid w:val="00B90EBC"/>
    <w:rsid w:val="00BB1EDD"/>
    <w:rsid w:val="00BB376C"/>
    <w:rsid w:val="00BC4548"/>
    <w:rsid w:val="00BD157F"/>
    <w:rsid w:val="00BD357C"/>
    <w:rsid w:val="00BF45A0"/>
    <w:rsid w:val="00BF50E7"/>
    <w:rsid w:val="00BF7362"/>
    <w:rsid w:val="00C03C9F"/>
    <w:rsid w:val="00C048DC"/>
    <w:rsid w:val="00C12F44"/>
    <w:rsid w:val="00C13CD0"/>
    <w:rsid w:val="00C147F8"/>
    <w:rsid w:val="00C1659F"/>
    <w:rsid w:val="00C362C4"/>
    <w:rsid w:val="00C400FB"/>
    <w:rsid w:val="00C436FE"/>
    <w:rsid w:val="00C50C61"/>
    <w:rsid w:val="00C51FCE"/>
    <w:rsid w:val="00C53094"/>
    <w:rsid w:val="00C74177"/>
    <w:rsid w:val="00C77268"/>
    <w:rsid w:val="00C832C0"/>
    <w:rsid w:val="00C90121"/>
    <w:rsid w:val="00C90D21"/>
    <w:rsid w:val="00C97547"/>
    <w:rsid w:val="00CA0D97"/>
    <w:rsid w:val="00CA2EA9"/>
    <w:rsid w:val="00CB276E"/>
    <w:rsid w:val="00CC55B9"/>
    <w:rsid w:val="00CD154B"/>
    <w:rsid w:val="00CE5CD0"/>
    <w:rsid w:val="00CF621D"/>
    <w:rsid w:val="00D014EC"/>
    <w:rsid w:val="00D05358"/>
    <w:rsid w:val="00D23144"/>
    <w:rsid w:val="00D24CA6"/>
    <w:rsid w:val="00D370B2"/>
    <w:rsid w:val="00D37904"/>
    <w:rsid w:val="00D411C8"/>
    <w:rsid w:val="00D438BA"/>
    <w:rsid w:val="00D438CC"/>
    <w:rsid w:val="00D45BE2"/>
    <w:rsid w:val="00D462AA"/>
    <w:rsid w:val="00D603FC"/>
    <w:rsid w:val="00D60525"/>
    <w:rsid w:val="00D65D93"/>
    <w:rsid w:val="00D663C8"/>
    <w:rsid w:val="00D67153"/>
    <w:rsid w:val="00D710ED"/>
    <w:rsid w:val="00D7718E"/>
    <w:rsid w:val="00D821F4"/>
    <w:rsid w:val="00D834A0"/>
    <w:rsid w:val="00D8541C"/>
    <w:rsid w:val="00D87A9E"/>
    <w:rsid w:val="00D92D1C"/>
    <w:rsid w:val="00D93886"/>
    <w:rsid w:val="00D95CA8"/>
    <w:rsid w:val="00DA2B64"/>
    <w:rsid w:val="00DA620D"/>
    <w:rsid w:val="00DB111A"/>
    <w:rsid w:val="00DB2A2D"/>
    <w:rsid w:val="00DC06A5"/>
    <w:rsid w:val="00DC1320"/>
    <w:rsid w:val="00DC433D"/>
    <w:rsid w:val="00DD2EEE"/>
    <w:rsid w:val="00DD7AE3"/>
    <w:rsid w:val="00DE2A5B"/>
    <w:rsid w:val="00DF7F01"/>
    <w:rsid w:val="00E02326"/>
    <w:rsid w:val="00E05D31"/>
    <w:rsid w:val="00E0650D"/>
    <w:rsid w:val="00E14471"/>
    <w:rsid w:val="00E2110B"/>
    <w:rsid w:val="00E24AFA"/>
    <w:rsid w:val="00E35C00"/>
    <w:rsid w:val="00E43CF4"/>
    <w:rsid w:val="00E46E78"/>
    <w:rsid w:val="00E501BC"/>
    <w:rsid w:val="00E50C86"/>
    <w:rsid w:val="00E53A0F"/>
    <w:rsid w:val="00E56A14"/>
    <w:rsid w:val="00E70276"/>
    <w:rsid w:val="00E7423B"/>
    <w:rsid w:val="00E77B77"/>
    <w:rsid w:val="00E8308A"/>
    <w:rsid w:val="00E83AF2"/>
    <w:rsid w:val="00E91080"/>
    <w:rsid w:val="00E9282C"/>
    <w:rsid w:val="00E92C9D"/>
    <w:rsid w:val="00E93072"/>
    <w:rsid w:val="00E93F92"/>
    <w:rsid w:val="00EA1A39"/>
    <w:rsid w:val="00EA606D"/>
    <w:rsid w:val="00EA6A1F"/>
    <w:rsid w:val="00EB55F9"/>
    <w:rsid w:val="00EB7AC0"/>
    <w:rsid w:val="00EC1BA3"/>
    <w:rsid w:val="00EC34E1"/>
    <w:rsid w:val="00EC385D"/>
    <w:rsid w:val="00EC5110"/>
    <w:rsid w:val="00EE5727"/>
    <w:rsid w:val="00EE78FF"/>
    <w:rsid w:val="00EE7E12"/>
    <w:rsid w:val="00EF109C"/>
    <w:rsid w:val="00F02E59"/>
    <w:rsid w:val="00F14C2C"/>
    <w:rsid w:val="00F33600"/>
    <w:rsid w:val="00F33D2C"/>
    <w:rsid w:val="00F45996"/>
    <w:rsid w:val="00F508DA"/>
    <w:rsid w:val="00F54F8F"/>
    <w:rsid w:val="00F576EE"/>
    <w:rsid w:val="00F62C7F"/>
    <w:rsid w:val="00F74E33"/>
    <w:rsid w:val="00F86391"/>
    <w:rsid w:val="00F93CFC"/>
    <w:rsid w:val="00FA0799"/>
    <w:rsid w:val="00FA29B4"/>
    <w:rsid w:val="00FA4818"/>
    <w:rsid w:val="00FB0CDC"/>
    <w:rsid w:val="00FB66AA"/>
    <w:rsid w:val="00FC16D0"/>
    <w:rsid w:val="00FC55EB"/>
    <w:rsid w:val="00FD6B4C"/>
    <w:rsid w:val="00FD7BE4"/>
    <w:rsid w:val="00FF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04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F86391"/>
    <w:pPr>
      <w:keepNext/>
      <w:spacing w:after="0" w:line="240" w:lineRule="auto"/>
      <w:outlineLvl w:val="0"/>
    </w:pPr>
    <w:rPr>
      <w:rFonts w:ascii="Helvetica" w:eastAsia="Times New Roman" w:hAnsi="Helvetica"/>
      <w:b/>
      <w:bCs/>
      <w:sz w:val="20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locked/>
    <w:rsid w:val="00F86391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B6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62B59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B62B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62B5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62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2B5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020B5D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DE2A5B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D7B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7B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7BB1"/>
    <w:rPr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7B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7BB1"/>
    <w:rPr>
      <w:b/>
      <w:bCs/>
      <w:sz w:val="20"/>
      <w:szCs w:val="20"/>
      <w:lang w:eastAsia="en-US"/>
    </w:rPr>
  </w:style>
  <w:style w:type="character" w:customStyle="1" w:styleId="Ttulo1Car">
    <w:name w:val="Título 1 Car"/>
    <w:basedOn w:val="Fuentedeprrafopredeter"/>
    <w:link w:val="Ttulo1"/>
    <w:rsid w:val="00F86391"/>
    <w:rPr>
      <w:rFonts w:ascii="Helvetica" w:eastAsia="Times New Roman" w:hAnsi="Helvetica"/>
      <w:b/>
      <w:bCs/>
      <w:sz w:val="20"/>
      <w:szCs w:val="24"/>
    </w:rPr>
  </w:style>
  <w:style w:type="character" w:customStyle="1" w:styleId="Ttulo2Car">
    <w:name w:val="Título 2 Car"/>
    <w:basedOn w:val="Fuentedeprrafopredeter"/>
    <w:link w:val="Ttulo2"/>
    <w:rsid w:val="00F86391"/>
    <w:rPr>
      <w:rFonts w:ascii="Arial" w:eastAsia="Times New Roman" w:hAnsi="Arial" w:cs="Arial"/>
      <w:b/>
      <w:bCs/>
      <w:sz w:val="32"/>
      <w:szCs w:val="24"/>
    </w:rPr>
  </w:style>
  <w:style w:type="paragraph" w:customStyle="1" w:styleId="Sinespaciado1">
    <w:name w:val="Sin espaciado1"/>
    <w:qFormat/>
    <w:rsid w:val="003A363F"/>
    <w:rPr>
      <w:rFonts w:ascii="Times New Roman" w:eastAsia="Times New Roman" w:hAnsi="Times New Roman"/>
      <w:sz w:val="24"/>
      <w:szCs w:val="24"/>
    </w:rPr>
  </w:style>
  <w:style w:type="paragraph" w:customStyle="1" w:styleId="Sinespaciado2">
    <w:name w:val="Sin espaciado2"/>
    <w:qFormat/>
    <w:rsid w:val="003F4CCF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76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j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laza\Desktop\TRABAJOS%20INVESTIGACION\RAQUEL%20TESIS\NP_TestPrecozCancerEndometrioFJD%20definitivo%20corregid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NP_TestPrecozCancerEndometrioFJD definitivo corregido</Template>
  <TotalTime>209</TotalTime>
  <Pages>2</Pages>
  <Words>546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Archivel Farma y Oryzon se convierten en partners esenciales del Grupo Farmacéutico</vt:lpstr>
    </vt:vector>
  </TitlesOfParts>
  <Company>INFORPRESS</Company>
  <LinksUpToDate>false</LinksUpToDate>
  <CharactersWithSpaces>3616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http://www.fjd.es/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mailto:prensa.fjd@fjd.es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Archivel Farma y Oryzon se convierten en partners esenciales del Grupo Farmacéutico</dc:title>
  <dc:creator>JPlaza</dc:creator>
  <cp:lastModifiedBy>cruz.garcia</cp:lastModifiedBy>
  <cp:revision>2</cp:revision>
  <cp:lastPrinted>2015-02-16T08:05:00Z</cp:lastPrinted>
  <dcterms:created xsi:type="dcterms:W3CDTF">2015-02-16T11:28:00Z</dcterms:created>
  <dcterms:modified xsi:type="dcterms:W3CDTF">2015-02-16T11:28:00Z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